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486BB" w14:textId="1608D485" w:rsidR="005F210C" w:rsidRPr="005F210C" w:rsidRDefault="00B132AE" w:rsidP="005F210C">
      <w:pPr>
        <w:spacing w:line="256" w:lineRule="auto"/>
        <w:jc w:val="center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RECHARGE REPAIRS</w:t>
      </w:r>
      <w:r w:rsidR="005F210C">
        <w:rPr>
          <w:rFonts w:ascii="Calibri" w:eastAsia="Calibri" w:hAnsi="Calibri" w:cs="Calibri"/>
          <w:b/>
          <w:bCs/>
          <w:color w:val="000000"/>
        </w:rPr>
        <w:t xml:space="preserve"> POLICY</w:t>
      </w:r>
    </w:p>
    <w:p w14:paraId="4C917293" w14:textId="77777777" w:rsidR="005F210C" w:rsidRPr="005F210C" w:rsidRDefault="005F210C" w:rsidP="005F210C">
      <w:pPr>
        <w:spacing w:line="256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tbl>
      <w:tblPr>
        <w:tblStyle w:val="TableGrid"/>
        <w:tblW w:w="9351" w:type="dxa"/>
        <w:tblInd w:w="0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5F210C" w:rsidRPr="005F210C" w14:paraId="00C3F6DF" w14:textId="77777777" w:rsidTr="00CC26F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458D" w14:textId="77777777" w:rsidR="005F210C" w:rsidRPr="005F210C" w:rsidRDefault="005F210C" w:rsidP="005F210C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5F210C">
              <w:rPr>
                <w:rFonts w:cs="Calibri"/>
                <w:b/>
                <w:bCs/>
                <w:color w:val="000000"/>
              </w:rPr>
              <w:t>Document Author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E506" w14:textId="77777777" w:rsidR="005F210C" w:rsidRPr="005F210C" w:rsidRDefault="005F210C" w:rsidP="005F210C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5F210C">
              <w:rPr>
                <w:rFonts w:cs="Calibri"/>
                <w:b/>
                <w:bCs/>
                <w:color w:val="000000"/>
              </w:rPr>
              <w:t>M T Corfield</w:t>
            </w:r>
          </w:p>
        </w:tc>
      </w:tr>
      <w:tr w:rsidR="005F210C" w:rsidRPr="005F210C" w14:paraId="111D507D" w14:textId="77777777" w:rsidTr="00CC26F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6B67" w14:textId="77777777" w:rsidR="005F210C" w:rsidRPr="005F210C" w:rsidRDefault="005F210C" w:rsidP="005F210C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5F210C">
              <w:rPr>
                <w:rFonts w:cs="Calibri"/>
                <w:b/>
                <w:bCs/>
                <w:color w:val="000000"/>
              </w:rPr>
              <w:t>Document Owner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3692" w14:textId="77777777" w:rsidR="005F210C" w:rsidRPr="005F210C" w:rsidRDefault="005F210C" w:rsidP="005F210C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5F210C">
              <w:rPr>
                <w:rFonts w:cs="Calibri"/>
                <w:b/>
                <w:bCs/>
                <w:color w:val="000000"/>
              </w:rPr>
              <w:t>M T Corfield</w:t>
            </w:r>
          </w:p>
        </w:tc>
      </w:tr>
      <w:tr w:rsidR="005F210C" w:rsidRPr="005F210C" w14:paraId="753FA948" w14:textId="77777777" w:rsidTr="00CC26F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8FE5" w14:textId="77777777" w:rsidR="005F210C" w:rsidRPr="005F210C" w:rsidRDefault="005F210C" w:rsidP="005F210C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5F210C">
              <w:rPr>
                <w:rFonts w:cs="Calibri"/>
                <w:b/>
                <w:bCs/>
                <w:color w:val="000000"/>
              </w:rPr>
              <w:t xml:space="preserve">Approved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1EC7" w14:textId="62C430D0" w:rsidR="005F210C" w:rsidRPr="005F210C" w:rsidRDefault="00CC26F5" w:rsidP="00CC26F5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CC26F5">
              <w:rPr>
                <w:rFonts w:cs="Calibri"/>
                <w:b/>
                <w:bCs/>
                <w:color w:val="000000"/>
              </w:rPr>
              <w:t>Board Meeting September 2025</w:t>
            </w:r>
          </w:p>
        </w:tc>
      </w:tr>
      <w:tr w:rsidR="005F210C" w:rsidRPr="005F210C" w14:paraId="4FBB54CA" w14:textId="77777777" w:rsidTr="00CC26F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2C10" w14:textId="77777777" w:rsidR="005F210C" w:rsidRPr="005F210C" w:rsidRDefault="005F210C" w:rsidP="005F210C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5F210C">
              <w:rPr>
                <w:rFonts w:cs="Calibri"/>
                <w:b/>
                <w:bCs/>
                <w:color w:val="000000"/>
              </w:rPr>
              <w:t>Review date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33DC" w14:textId="40A9E1A7" w:rsidR="005F210C" w:rsidRPr="005F210C" w:rsidRDefault="00CC26F5" w:rsidP="005F210C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CC26F5">
              <w:rPr>
                <w:rFonts w:cs="Calibri"/>
                <w:b/>
                <w:bCs/>
                <w:color w:val="000000"/>
              </w:rPr>
              <w:t>September 2028</w:t>
            </w:r>
          </w:p>
        </w:tc>
      </w:tr>
      <w:tr w:rsidR="005F210C" w:rsidRPr="005F210C" w14:paraId="1D5D5B5D" w14:textId="77777777" w:rsidTr="00CC26F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A95D" w14:textId="77777777" w:rsidR="005F210C" w:rsidRPr="005F210C" w:rsidRDefault="005F210C" w:rsidP="005F210C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5F210C">
              <w:rPr>
                <w:rFonts w:cs="Calibri"/>
                <w:b/>
                <w:bCs/>
                <w:color w:val="000000"/>
              </w:rPr>
              <w:t xml:space="preserve">Link to Strategic Plan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BCEE" w14:textId="77777777" w:rsidR="005F210C" w:rsidRDefault="00CC26F5" w:rsidP="005F210C">
            <w:pPr>
              <w:rPr>
                <w:rFonts w:cs="Calibri"/>
                <w:b/>
                <w:bCs/>
                <w:color w:val="000000"/>
              </w:rPr>
            </w:pPr>
            <w:r w:rsidRPr="00CC26F5">
              <w:rPr>
                <w:rFonts w:cs="Calibri"/>
                <w:b/>
                <w:bCs/>
                <w:color w:val="000000"/>
              </w:rPr>
              <w:t>Objective 2: modern effective services that deliver for tenants</w:t>
            </w:r>
          </w:p>
          <w:p w14:paraId="7B91A469" w14:textId="66CD59E8" w:rsidR="00CC26F5" w:rsidRPr="005F210C" w:rsidRDefault="00CC26F5" w:rsidP="005F210C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Priority 2: Improve our repairs service</w:t>
            </w:r>
          </w:p>
        </w:tc>
      </w:tr>
    </w:tbl>
    <w:p w14:paraId="2186C525" w14:textId="6A95A743" w:rsidR="005F210C" w:rsidRPr="005F210C" w:rsidRDefault="00B453A7" w:rsidP="005F210C">
      <w:pPr>
        <w:spacing w:line="256" w:lineRule="auto"/>
        <w:jc w:val="center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 xml:space="preserve"> </w:t>
      </w:r>
    </w:p>
    <w:p w14:paraId="4A45E56C" w14:textId="2C078539" w:rsidR="005F210C" w:rsidRPr="001770F3" w:rsidRDefault="005F210C" w:rsidP="005F210C">
      <w:pPr>
        <w:numPr>
          <w:ilvl w:val="0"/>
          <w:numId w:val="1"/>
        </w:numPr>
        <w:tabs>
          <w:tab w:val="num" w:pos="284"/>
        </w:tabs>
        <w:spacing w:after="0" w:line="240" w:lineRule="auto"/>
        <w:ind w:hanging="720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5F210C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Introduction and Aims</w:t>
      </w:r>
    </w:p>
    <w:p w14:paraId="6052F763" w14:textId="77777777" w:rsidR="00975984" w:rsidRDefault="00975984" w:rsidP="001770F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1C97730B" w14:textId="5E616897" w:rsidR="00B132AE" w:rsidRDefault="00B92BF1" w:rsidP="001770F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Some </w:t>
      </w:r>
      <w:r w:rsidR="00F05B0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of the 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repairs </w:t>
      </w:r>
      <w:r w:rsidR="00EF019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identified </w:t>
      </w:r>
      <w:r w:rsidR="00F05B0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in </w:t>
      </w:r>
      <w:r w:rsidR="00F1254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property </w:t>
      </w:r>
      <w:r w:rsidR="00F05B0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inspections or reported </w:t>
      </w:r>
      <w:r w:rsidR="00F1254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by tenants may be rechargeable if </w:t>
      </w:r>
      <w:r w:rsidR="009F3FB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caused by negligence </w:t>
      </w:r>
      <w:r w:rsidR="00AD58D3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or malice</w:t>
      </w:r>
      <w:r w:rsidR="00A61C0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. </w:t>
      </w:r>
      <w:r w:rsidR="006F6A5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This policy sets ou</w:t>
      </w:r>
      <w:r w:rsidR="00BF1B2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 our approach when dealing with rechargeable repairs.</w:t>
      </w:r>
    </w:p>
    <w:p w14:paraId="226F5BB5" w14:textId="77777777" w:rsidR="00B132AE" w:rsidRPr="001770F3" w:rsidRDefault="00B132AE" w:rsidP="001770F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614A07A1" w14:textId="144331E4" w:rsidR="005F210C" w:rsidRDefault="005F210C" w:rsidP="005F210C">
      <w:pPr>
        <w:numPr>
          <w:ilvl w:val="0"/>
          <w:numId w:val="1"/>
        </w:numPr>
        <w:tabs>
          <w:tab w:val="num" w:pos="284"/>
        </w:tabs>
        <w:spacing w:after="0" w:line="240" w:lineRule="auto"/>
        <w:ind w:hanging="720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Definitions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</w:p>
    <w:p w14:paraId="17943727" w14:textId="77777777" w:rsidR="00D53455" w:rsidRDefault="00D53455" w:rsidP="00D5345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1DB90E9D" w14:textId="5333539C" w:rsidR="00D53455" w:rsidRDefault="00AB6041" w:rsidP="00AB6041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AB604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Rechargeable </w:t>
      </w:r>
      <w:r w:rsidR="00580670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</w:t>
      </w:r>
      <w:r w:rsidRPr="00AB604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epairs</w:t>
      </w:r>
      <w:r w:rsidR="00D5791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– </w:t>
      </w:r>
      <w:r w:rsidR="00540383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</w:t>
      </w:r>
      <w:r w:rsidRPr="00AB604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epairs that are the result of damage or negligence to the property by a </w:t>
      </w:r>
      <w:r w:rsidR="00540383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</w:t>
      </w:r>
      <w:r w:rsidRPr="00AB604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enant</w:t>
      </w:r>
      <w:r w:rsidR="00540383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Pr="00AB604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or an invited visitor to the property</w:t>
      </w:r>
      <w:r w:rsidR="00DF0BA3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, </w:t>
      </w:r>
      <w:r w:rsidRPr="00AB604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or where a repair falls outside the scope of the</w:t>
      </w:r>
      <w:r w:rsidR="00DF0BA3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Pr="00AB604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landlord’s legal responsibilities.</w:t>
      </w:r>
      <w:r w:rsidR="00D134A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="0094709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Tenants</w:t>
      </w:r>
      <w:r w:rsidR="005D3343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may be charged for these repairs.</w:t>
      </w:r>
    </w:p>
    <w:p w14:paraId="6A11E653" w14:textId="0F391C72" w:rsidR="00A92893" w:rsidRPr="00E8105B" w:rsidRDefault="005B63D6" w:rsidP="00E8105B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Emergency repairs </w:t>
      </w:r>
      <w:r w:rsidR="00791EA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–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repairs</w:t>
      </w:r>
      <w:r w:rsidR="00791EA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="00A92893" w:rsidRPr="00E8105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that are necessary to </w:t>
      </w:r>
      <w:r w:rsidR="00CC1F37" w:rsidRPr="00E8105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prevent har</w:t>
      </w:r>
      <w:r w:rsidR="00E8105B" w:rsidRPr="00E8105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m to resident</w:t>
      </w:r>
      <w:r w:rsidR="00E8105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</w:t>
      </w:r>
      <w:r w:rsidR="00E8105B" w:rsidRPr="00E8105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or the general public or to prevent </w:t>
      </w:r>
      <w:r w:rsidR="00AA70A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further </w:t>
      </w:r>
      <w:r w:rsidR="00E8105B" w:rsidRPr="00E8105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damage to the property.</w:t>
      </w:r>
    </w:p>
    <w:p w14:paraId="485679AA" w14:textId="77777777" w:rsidR="00B132AE" w:rsidRPr="00B132AE" w:rsidRDefault="00B132AE" w:rsidP="00B132A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57FBBA7C" w14:textId="6CD5E6C5" w:rsidR="00F43773" w:rsidRDefault="005F210C" w:rsidP="00F43773">
      <w:pPr>
        <w:numPr>
          <w:ilvl w:val="0"/>
          <w:numId w:val="1"/>
        </w:numPr>
        <w:tabs>
          <w:tab w:val="num" w:pos="284"/>
        </w:tabs>
        <w:spacing w:after="0" w:line="240" w:lineRule="auto"/>
        <w:ind w:hanging="720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Policy</w:t>
      </w:r>
    </w:p>
    <w:p w14:paraId="727866C5" w14:textId="77777777" w:rsidR="00F43773" w:rsidRDefault="00F43773" w:rsidP="00F4377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47ABD6B1" w14:textId="151AED60" w:rsidR="00AF5FF8" w:rsidRPr="00AF5FF8" w:rsidRDefault="003A4F1A" w:rsidP="00AF5FF8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PNWHA will encourage tenants to </w:t>
      </w:r>
      <w:r w:rsidR="009706B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take a responsible approach to prevent damage to the property </w:t>
      </w:r>
      <w:r w:rsidR="002E74F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and to </w:t>
      </w:r>
      <w:r w:rsidR="002E74F1" w:rsidRPr="002E74F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report issues of maintenance as soon as they occur</w:t>
      </w:r>
      <w:r w:rsidR="00A27AE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. Tenants should obtain permission from PNWHA to carry out any material changes to the property.</w:t>
      </w:r>
    </w:p>
    <w:p w14:paraId="235174C7" w14:textId="3DDA0570" w:rsidR="00B132AE" w:rsidRDefault="0053452D" w:rsidP="003B3947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We will seek to recover the cost </w:t>
      </w:r>
      <w:r w:rsidR="00056F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for any malicious or </w:t>
      </w:r>
      <w:r w:rsidR="00AF5FF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accidental damage outside of fair wear and tear.</w:t>
      </w:r>
      <w:r w:rsidR="00A27AE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="0015431A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Tenants will be charged the cost of implementing the </w:t>
      </w:r>
      <w:r w:rsidR="0030287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repair</w:t>
      </w:r>
      <w:r w:rsidR="00FA754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. Th</w:t>
      </w:r>
      <w:r w:rsidR="00E447FA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is</w:t>
      </w:r>
      <w:r w:rsidR="00FA754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may</w:t>
      </w:r>
      <w:r w:rsidR="00E447FA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="00FA754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include </w:t>
      </w:r>
      <w:r w:rsidR="003507D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reasonable administration costs for organising the</w:t>
      </w:r>
      <w:r w:rsidR="00E447FA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repair work.</w:t>
      </w:r>
      <w:r w:rsidR="003B394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="005771A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Tenants will be given explanations for any repairs </w:t>
      </w:r>
      <w:r w:rsidR="00E14A1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identified as rechargeable</w:t>
      </w:r>
      <w:r w:rsidR="00372B1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and</w:t>
      </w:r>
      <w:r w:rsidR="003B3947" w:rsidRPr="003B394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will</w:t>
      </w:r>
      <w:r w:rsidR="00372B1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be</w:t>
      </w:r>
      <w:r w:rsidR="003B3947" w:rsidRPr="003B394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advise</w:t>
      </w:r>
      <w:r w:rsidR="00372B1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</w:t>
      </w:r>
      <w:r w:rsidR="003B3947" w:rsidRPr="003B394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of the estimated cost of the work</w:t>
      </w:r>
      <w:r w:rsidR="003B394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="003B3947" w:rsidRPr="003B394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prior to ordering the repair.</w:t>
      </w:r>
      <w:r w:rsidR="003E1FF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</w:p>
    <w:p w14:paraId="1FF3AFCA" w14:textId="164FAD42" w:rsidR="00727780" w:rsidRDefault="00F10D16" w:rsidP="003B3947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Tenants have the option to carry out</w:t>
      </w:r>
      <w:r w:rsidR="00D954E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/arrange</w:t>
      </w:r>
      <w:r w:rsidR="00EA3BB3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rechargeable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repairs for themselves. </w:t>
      </w:r>
      <w:r w:rsidR="00233F0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Repairs </w:t>
      </w:r>
      <w:r w:rsidR="009841C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must be carried out </w:t>
      </w:r>
      <w:r w:rsidR="003174FA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in the relevant </w:t>
      </w:r>
      <w:r w:rsidR="00651440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time</w:t>
      </w:r>
      <w:r w:rsidR="00E568F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="00651440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frame </w:t>
      </w:r>
      <w:r w:rsidR="00E568F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set by PNWHA</w:t>
      </w:r>
      <w:r w:rsidR="0024719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.</w:t>
      </w:r>
      <w:r w:rsidR="00AD37B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="000C25A0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We will inspect completed works carried out </w:t>
      </w:r>
      <w:r w:rsidR="00D954E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by the tenant </w:t>
      </w:r>
      <w:r w:rsidR="00F82D3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to ensure that they meet required standards.</w:t>
      </w:r>
    </w:p>
    <w:p w14:paraId="162C3761" w14:textId="46AD0D2A" w:rsidR="00F82D3E" w:rsidRDefault="00F2782B" w:rsidP="00CF7690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PNWHA will </w:t>
      </w:r>
      <w:r w:rsidR="00C0334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always 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carry out emergency repairs</w:t>
      </w:r>
      <w:r w:rsidR="00C0334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. </w:t>
      </w:r>
      <w:r w:rsidR="00CF7690" w:rsidRPr="00CF7690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If the emergency repair is rechargeable the tenant will be advised </w:t>
      </w:r>
      <w:r w:rsidR="00CF7690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that </w:t>
      </w:r>
      <w:r w:rsidR="00CF7690" w:rsidRPr="00CF7690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they will be recharged for the cost of the repair</w:t>
      </w:r>
      <w:r w:rsidR="00CF7690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.</w:t>
      </w:r>
    </w:p>
    <w:p w14:paraId="1E7BF822" w14:textId="7182E809" w:rsidR="004326B7" w:rsidRDefault="008B2878" w:rsidP="00CF7690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Tenants may challenge the decision to recharge</w:t>
      </w:r>
      <w:r w:rsidR="00B230D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. PNWHA will fully investigate any</w:t>
      </w:r>
      <w:r w:rsidR="008C3690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disputed rechargeable costs</w:t>
      </w:r>
      <w:r w:rsidR="003104C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and notify the tenant of the decision reached.</w:t>
      </w:r>
    </w:p>
    <w:p w14:paraId="788D4C21" w14:textId="32C3996D" w:rsidR="000715BE" w:rsidRPr="000715BE" w:rsidRDefault="000715BE" w:rsidP="000715BE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715B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We will </w:t>
      </w:r>
      <w:proofErr w:type="gramStart"/>
      <w:r w:rsidRPr="000715B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take into account</w:t>
      </w:r>
      <w:proofErr w:type="gramEnd"/>
      <w:r w:rsidRPr="000715B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any exceptional circumstances in which the cost of a recharge may be waived (in full or in part). These may include disclosed disabilities, financial hardship, or circumstances in which property damage is caused by an act of domestic abuse/anti-social behaviour directed at the resident.</w:t>
      </w:r>
    </w:p>
    <w:p w14:paraId="35935DFA" w14:textId="77777777" w:rsidR="00B132AE" w:rsidRPr="00F43773" w:rsidRDefault="00B132AE" w:rsidP="00F4377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255389D4" w14:textId="77777777" w:rsidR="005F210C" w:rsidRPr="00F43773" w:rsidRDefault="005F210C" w:rsidP="005F210C">
      <w:pPr>
        <w:numPr>
          <w:ilvl w:val="0"/>
          <w:numId w:val="1"/>
        </w:numPr>
        <w:tabs>
          <w:tab w:val="num" w:pos="284"/>
        </w:tabs>
        <w:spacing w:after="0" w:line="240" w:lineRule="auto"/>
        <w:ind w:hanging="720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Equality and Diversity</w:t>
      </w:r>
    </w:p>
    <w:p w14:paraId="279559DD" w14:textId="77777777" w:rsidR="00F43773" w:rsidRPr="00C87C2F" w:rsidRDefault="00F43773" w:rsidP="00F43773">
      <w:pPr>
        <w:spacing w:after="0" w:line="240" w:lineRule="auto"/>
        <w:textAlignment w:val="baseline"/>
      </w:pPr>
    </w:p>
    <w:p w14:paraId="39087DC0" w14:textId="77777777" w:rsidR="000715BE" w:rsidRDefault="00F43773" w:rsidP="000715B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43773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PNWHA will follow its Equality and Diversity Policy and will take account of the tenant’s individual needs in the process of </w:t>
      </w:r>
      <w:r w:rsidR="00331B1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identifying</w:t>
      </w:r>
      <w:r w:rsidR="00EC721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, </w:t>
      </w:r>
      <w:r w:rsidR="00377A4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overseeing</w:t>
      </w:r>
      <w:r w:rsidR="00EC721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and charging for</w:t>
      </w:r>
      <w:r w:rsidR="00377A4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="00396D3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recharg</w:t>
      </w:r>
      <w:r w:rsidR="00EF6DF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eable repairs</w:t>
      </w:r>
      <w:r w:rsidR="00377A4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.</w:t>
      </w:r>
      <w:r w:rsidR="0039198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</w:p>
    <w:p w14:paraId="73375866" w14:textId="77777777" w:rsidR="000715BE" w:rsidRDefault="000715BE" w:rsidP="000715B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207CFFDD" w14:textId="77777777" w:rsidR="000715BE" w:rsidRDefault="000715BE" w:rsidP="000715B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6449030B" w14:textId="4720311A" w:rsidR="005F210C" w:rsidRPr="008F55F8" w:rsidRDefault="005F210C" w:rsidP="000715B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Responsibilities</w:t>
      </w:r>
    </w:p>
    <w:p w14:paraId="54943A0D" w14:textId="77777777" w:rsidR="008F55F8" w:rsidRDefault="008F55F8" w:rsidP="008F55F8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</w:p>
    <w:p w14:paraId="7B6D8B62" w14:textId="12A34A21" w:rsidR="008F55F8" w:rsidRPr="008F55F8" w:rsidRDefault="008F55F8" w:rsidP="008F55F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8F55F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The accountabilities for implementation of this policy are as set out below</w:t>
      </w:r>
      <w:r w:rsidR="00AC63A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:</w:t>
      </w:r>
    </w:p>
    <w:p w14:paraId="34892EE1" w14:textId="77777777" w:rsidR="008F55F8" w:rsidRPr="008F55F8" w:rsidRDefault="008F55F8" w:rsidP="008F55F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8F55F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</w:p>
    <w:p w14:paraId="0DD84662" w14:textId="77777777" w:rsidR="008F55F8" w:rsidRPr="008F55F8" w:rsidRDefault="008F55F8" w:rsidP="008F55F8">
      <w:pPr>
        <w:numPr>
          <w:ilvl w:val="0"/>
          <w:numId w:val="3"/>
        </w:numPr>
        <w:tabs>
          <w:tab w:val="num" w:pos="284"/>
        </w:tabs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8F55F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The Chief Executive retains overall accountability for the implementation of this policy.    </w:t>
      </w:r>
    </w:p>
    <w:p w14:paraId="4256A572" w14:textId="43F11887" w:rsidR="008F55F8" w:rsidRPr="008F55F8" w:rsidRDefault="008F55F8" w:rsidP="008F55F8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8F55F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The </w:t>
      </w:r>
      <w:r w:rsidR="0076551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Maintenance Officer</w:t>
      </w:r>
      <w:r w:rsidRPr="008F55F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is responsible for the operational delivery of this policy.  </w:t>
      </w:r>
    </w:p>
    <w:p w14:paraId="0F2670D7" w14:textId="77777777" w:rsidR="008F55F8" w:rsidRPr="005F210C" w:rsidRDefault="008F55F8" w:rsidP="008F55F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07C5BE23" w14:textId="087B371D" w:rsidR="001D6437" w:rsidRDefault="005F210C" w:rsidP="001D6437">
      <w:pPr>
        <w:numPr>
          <w:ilvl w:val="0"/>
          <w:numId w:val="1"/>
        </w:numPr>
        <w:tabs>
          <w:tab w:val="num" w:pos="284"/>
        </w:tabs>
        <w:spacing w:after="0" w:line="240" w:lineRule="auto"/>
        <w:ind w:hanging="720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Consultation and Engagement</w:t>
      </w:r>
    </w:p>
    <w:p w14:paraId="1F4EE78F" w14:textId="77777777" w:rsidR="001D6437" w:rsidRPr="001D6437" w:rsidRDefault="001D6437" w:rsidP="001D643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52F8EF9F" w14:textId="20EF23B3" w:rsidR="007D5EFA" w:rsidRDefault="007D5EFA" w:rsidP="00AC63A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D5EFA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The policy has been developed in partnership with the Community Housing Partnership (CHP). </w:t>
      </w:r>
    </w:p>
    <w:p w14:paraId="7E742C94" w14:textId="77777777" w:rsidR="00AC63A9" w:rsidRPr="00AC63A9" w:rsidRDefault="00AC63A9" w:rsidP="00AC63A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5296E5FF" w14:textId="4CD50248" w:rsidR="00534A54" w:rsidRDefault="005F210C" w:rsidP="00534A54">
      <w:pPr>
        <w:numPr>
          <w:ilvl w:val="0"/>
          <w:numId w:val="1"/>
        </w:numPr>
        <w:tabs>
          <w:tab w:val="num" w:pos="284"/>
        </w:tabs>
        <w:spacing w:after="0" w:line="240" w:lineRule="auto"/>
        <w:ind w:hanging="720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Monitoring, Review and Reporting</w:t>
      </w:r>
    </w:p>
    <w:p w14:paraId="0A463F35" w14:textId="77777777" w:rsidR="00534A54" w:rsidRPr="00534A54" w:rsidRDefault="00534A54" w:rsidP="00534A5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393A87A1" w14:textId="2F8B15C7" w:rsidR="00534A54" w:rsidRDefault="00534A54" w:rsidP="00534A5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534A5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This policy will be reviewed every 3 years or more often if necessary.  </w:t>
      </w:r>
    </w:p>
    <w:p w14:paraId="035AE351" w14:textId="77777777" w:rsidR="00534A54" w:rsidRPr="005F210C" w:rsidRDefault="00534A54" w:rsidP="00501A1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43AF2B44" w14:textId="77777777" w:rsidR="005F210C" w:rsidRPr="00835C0F" w:rsidRDefault="005F210C" w:rsidP="005F210C">
      <w:pPr>
        <w:numPr>
          <w:ilvl w:val="0"/>
          <w:numId w:val="1"/>
        </w:numPr>
        <w:tabs>
          <w:tab w:val="num" w:pos="284"/>
        </w:tabs>
        <w:spacing w:after="0" w:line="240" w:lineRule="auto"/>
        <w:ind w:hanging="720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Accessibility</w:t>
      </w:r>
    </w:p>
    <w:p w14:paraId="3F16995F" w14:textId="77777777" w:rsidR="00835C0F" w:rsidRDefault="00835C0F" w:rsidP="00835C0F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</w:p>
    <w:p w14:paraId="7F441410" w14:textId="0E28677B" w:rsidR="00835C0F" w:rsidRPr="00835C0F" w:rsidRDefault="00835C0F" w:rsidP="00835C0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835C0F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 </w:t>
      </w:r>
      <w:r w:rsidRPr="00835C0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All information will be available in a variety of formats to ensure that it is: </w:t>
      </w:r>
    </w:p>
    <w:p w14:paraId="71C2B46D" w14:textId="77777777" w:rsidR="00835C0F" w:rsidRPr="00835C0F" w:rsidRDefault="00835C0F" w:rsidP="00835C0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5590BB4C" w14:textId="77777777" w:rsidR="00835C0F" w:rsidRPr="00835C0F" w:rsidRDefault="00835C0F" w:rsidP="00835C0F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835C0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In a readable typeface and print size – our website includes details of how to change settings for those with visual impairment </w:t>
      </w:r>
    </w:p>
    <w:p w14:paraId="2C6E3CA2" w14:textId="77777777" w:rsidR="00835C0F" w:rsidRPr="00835C0F" w:rsidRDefault="00835C0F" w:rsidP="00835C0F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835C0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Translated where appropriate – our website includes Google translate </w:t>
      </w:r>
    </w:p>
    <w:p w14:paraId="1C18ED84" w14:textId="77777777" w:rsidR="00835C0F" w:rsidRPr="00835C0F" w:rsidRDefault="00835C0F" w:rsidP="00835C0F">
      <w:pPr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835C0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Available upon request in formats suitable for tenants with specific communication needs e.g. picture format, electronic for use with screen readers </w:t>
      </w:r>
    </w:p>
    <w:p w14:paraId="035CB28E" w14:textId="77777777" w:rsidR="00835C0F" w:rsidRPr="00835C0F" w:rsidRDefault="00835C0F" w:rsidP="00835C0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835C0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</w:p>
    <w:p w14:paraId="163A9DA6" w14:textId="77777777" w:rsidR="00835C0F" w:rsidRPr="00835C0F" w:rsidRDefault="00835C0F" w:rsidP="00835C0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835C0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If you require any help to understand or access this document, you can contact us via:  </w:t>
      </w:r>
    </w:p>
    <w:p w14:paraId="61BE9549" w14:textId="77777777" w:rsidR="00835C0F" w:rsidRPr="00835C0F" w:rsidRDefault="00835C0F" w:rsidP="00835C0F">
      <w:pPr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835C0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In person at the Estate Office – 24 Rectory Green (Mon-Thursday 9.00 to 5.00 and Friday 9.00 to 4.30)</w:t>
      </w:r>
    </w:p>
    <w:p w14:paraId="67720342" w14:textId="77777777" w:rsidR="00835C0F" w:rsidRPr="00835C0F" w:rsidRDefault="00835C0F" w:rsidP="00835C0F">
      <w:pPr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hyperlink r:id="rId5" w:history="1">
        <w:r w:rsidRPr="00835C0F">
          <w:rPr>
            <w:rStyle w:val="Hyperlink"/>
            <w:rFonts w:ascii="Calibri" w:eastAsia="Times New Roman" w:hAnsi="Calibri" w:cs="Calibri"/>
            <w:kern w:val="0"/>
            <w:lang w:eastAsia="en-GB"/>
            <w14:ligatures w14:val="none"/>
          </w:rPr>
          <w:t>info@pnwha.org.uk</w:t>
        </w:r>
      </w:hyperlink>
    </w:p>
    <w:p w14:paraId="26501C06" w14:textId="616A39C7" w:rsidR="00835C0F" w:rsidRPr="00835C0F" w:rsidRDefault="00835C0F" w:rsidP="00835C0F">
      <w:pPr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835C0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Telephone 0161 773 5219</w:t>
      </w:r>
    </w:p>
    <w:p w14:paraId="659E0BB8" w14:textId="77777777" w:rsidR="00835C0F" w:rsidRPr="005F210C" w:rsidRDefault="00835C0F" w:rsidP="00835C0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025248E7" w14:textId="652E15A1" w:rsidR="005F210C" w:rsidRPr="005F210C" w:rsidRDefault="005F210C" w:rsidP="005F210C">
      <w:pPr>
        <w:numPr>
          <w:ilvl w:val="0"/>
          <w:numId w:val="1"/>
        </w:numPr>
        <w:tabs>
          <w:tab w:val="num" w:pos="284"/>
        </w:tabs>
        <w:spacing w:after="0" w:line="240" w:lineRule="auto"/>
        <w:ind w:hanging="720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Related Policies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</w:p>
    <w:p w14:paraId="51903D7D" w14:textId="77777777" w:rsidR="004D36EF" w:rsidRDefault="004D36EF" w:rsidP="00511876"/>
    <w:p w14:paraId="0B21927B" w14:textId="09851556" w:rsidR="00511876" w:rsidRPr="00511876" w:rsidRDefault="00511876" w:rsidP="00511876">
      <w:pPr>
        <w:rPr>
          <w:rFonts w:ascii="Calibri" w:hAnsi="Calibri" w:cs="Calibri"/>
        </w:rPr>
      </w:pPr>
      <w:r w:rsidRPr="00511876">
        <w:rPr>
          <w:rFonts w:ascii="Calibri" w:hAnsi="Calibri" w:cs="Calibri"/>
        </w:rPr>
        <w:t>You may also wish to read our policies on:  </w:t>
      </w:r>
    </w:p>
    <w:p w14:paraId="1D4E95DD" w14:textId="4868BFE8" w:rsidR="0076551E" w:rsidRDefault="0076551E" w:rsidP="001D6437">
      <w:pPr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Repairs Policy</w:t>
      </w:r>
    </w:p>
    <w:p w14:paraId="70A167EA" w14:textId="1346C70A" w:rsidR="00CC46A5" w:rsidRPr="001D6437" w:rsidRDefault="00B35F76" w:rsidP="001D6437">
      <w:pPr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Equality and Diversity</w:t>
      </w:r>
    </w:p>
    <w:sectPr w:rsidR="00CC46A5" w:rsidRPr="001D64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371A"/>
    <w:multiLevelType w:val="hybridMultilevel"/>
    <w:tmpl w:val="88E892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E43A23"/>
    <w:multiLevelType w:val="hybridMultilevel"/>
    <w:tmpl w:val="0E66A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95D38"/>
    <w:multiLevelType w:val="multilevel"/>
    <w:tmpl w:val="F8800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440548"/>
    <w:multiLevelType w:val="multilevel"/>
    <w:tmpl w:val="917A9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0409E8"/>
    <w:multiLevelType w:val="multilevel"/>
    <w:tmpl w:val="5992A568"/>
    <w:lvl w:ilvl="0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360"/>
      </w:pPr>
    </w:lvl>
    <w:lvl w:ilvl="3">
      <w:start w:val="1"/>
      <w:numFmt w:val="lowerRoman"/>
      <w:lvlText w:val="%4."/>
      <w:lvlJc w:val="right"/>
      <w:pPr>
        <w:tabs>
          <w:tab w:val="num" w:pos="3600"/>
        </w:tabs>
        <w:ind w:left="3600" w:hanging="360"/>
      </w:pPr>
    </w:lvl>
    <w:lvl w:ilvl="4">
      <w:start w:val="1"/>
      <w:numFmt w:val="lowerRoman"/>
      <w:lvlText w:val="%5."/>
      <w:lvlJc w:val="righ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360"/>
      </w:pPr>
    </w:lvl>
    <w:lvl w:ilvl="6">
      <w:start w:val="1"/>
      <w:numFmt w:val="lowerRoman"/>
      <w:lvlText w:val="%7."/>
      <w:lvlJc w:val="right"/>
      <w:pPr>
        <w:tabs>
          <w:tab w:val="num" w:pos="5760"/>
        </w:tabs>
        <w:ind w:left="5760" w:hanging="360"/>
      </w:pPr>
    </w:lvl>
    <w:lvl w:ilvl="7">
      <w:start w:val="1"/>
      <w:numFmt w:val="lowerRoman"/>
      <w:lvlText w:val="%8."/>
      <w:lvlJc w:val="righ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5" w15:restartNumberingAfterBreak="0">
    <w:nsid w:val="447F6DD6"/>
    <w:multiLevelType w:val="hybridMultilevel"/>
    <w:tmpl w:val="EBAA8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51B0C"/>
    <w:multiLevelType w:val="multilevel"/>
    <w:tmpl w:val="B7FCC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77639D"/>
    <w:multiLevelType w:val="multilevel"/>
    <w:tmpl w:val="8948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9A38E2"/>
    <w:multiLevelType w:val="multilevel"/>
    <w:tmpl w:val="F2D6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2B559C7"/>
    <w:multiLevelType w:val="multilevel"/>
    <w:tmpl w:val="FEE6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17765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8986442">
    <w:abstractNumId w:val="7"/>
  </w:num>
  <w:num w:numId="3" w16cid:durableId="1113594363">
    <w:abstractNumId w:val="0"/>
  </w:num>
  <w:num w:numId="4" w16cid:durableId="1024599697">
    <w:abstractNumId w:val="2"/>
  </w:num>
  <w:num w:numId="5" w16cid:durableId="508836170">
    <w:abstractNumId w:val="9"/>
  </w:num>
  <w:num w:numId="6" w16cid:durableId="671297369">
    <w:abstractNumId w:val="6"/>
  </w:num>
  <w:num w:numId="7" w16cid:durableId="1383678943">
    <w:abstractNumId w:val="8"/>
  </w:num>
  <w:num w:numId="8" w16cid:durableId="11663634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2141085">
    <w:abstractNumId w:val="5"/>
  </w:num>
  <w:num w:numId="10" w16cid:durableId="1136684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0C"/>
    <w:rsid w:val="00024DA8"/>
    <w:rsid w:val="00032AFC"/>
    <w:rsid w:val="000428FD"/>
    <w:rsid w:val="00044425"/>
    <w:rsid w:val="0004457F"/>
    <w:rsid w:val="00055358"/>
    <w:rsid w:val="00056F38"/>
    <w:rsid w:val="000715BE"/>
    <w:rsid w:val="000C151E"/>
    <w:rsid w:val="000C25A0"/>
    <w:rsid w:val="000E0E68"/>
    <w:rsid w:val="0015431A"/>
    <w:rsid w:val="001770F3"/>
    <w:rsid w:val="001861BA"/>
    <w:rsid w:val="001A7440"/>
    <w:rsid w:val="001D6437"/>
    <w:rsid w:val="002043F8"/>
    <w:rsid w:val="00233F09"/>
    <w:rsid w:val="00247195"/>
    <w:rsid w:val="002646F0"/>
    <w:rsid w:val="0027280A"/>
    <w:rsid w:val="002A5F16"/>
    <w:rsid w:val="002B2D02"/>
    <w:rsid w:val="002D5FA6"/>
    <w:rsid w:val="002E74F1"/>
    <w:rsid w:val="0030287F"/>
    <w:rsid w:val="003104C6"/>
    <w:rsid w:val="003174FA"/>
    <w:rsid w:val="00331B12"/>
    <w:rsid w:val="003507DC"/>
    <w:rsid w:val="0035090A"/>
    <w:rsid w:val="00372B19"/>
    <w:rsid w:val="00377A46"/>
    <w:rsid w:val="0038378D"/>
    <w:rsid w:val="0039198D"/>
    <w:rsid w:val="00396D35"/>
    <w:rsid w:val="003A4F1A"/>
    <w:rsid w:val="003B3947"/>
    <w:rsid w:val="003B5301"/>
    <w:rsid w:val="003E1FF9"/>
    <w:rsid w:val="003E2FF5"/>
    <w:rsid w:val="003F320A"/>
    <w:rsid w:val="00403600"/>
    <w:rsid w:val="004249FA"/>
    <w:rsid w:val="004326B7"/>
    <w:rsid w:val="00462F90"/>
    <w:rsid w:val="004D36EF"/>
    <w:rsid w:val="004E608A"/>
    <w:rsid w:val="004E6D9B"/>
    <w:rsid w:val="005003B1"/>
    <w:rsid w:val="00501A1C"/>
    <w:rsid w:val="00504D00"/>
    <w:rsid w:val="00511876"/>
    <w:rsid w:val="00522DD2"/>
    <w:rsid w:val="0053452D"/>
    <w:rsid w:val="00534A54"/>
    <w:rsid w:val="00540383"/>
    <w:rsid w:val="00542877"/>
    <w:rsid w:val="0055707E"/>
    <w:rsid w:val="00562C60"/>
    <w:rsid w:val="005771A5"/>
    <w:rsid w:val="005777A8"/>
    <w:rsid w:val="00580670"/>
    <w:rsid w:val="0059037A"/>
    <w:rsid w:val="005B63D6"/>
    <w:rsid w:val="005D3343"/>
    <w:rsid w:val="005F210C"/>
    <w:rsid w:val="005F6F6B"/>
    <w:rsid w:val="00607C4F"/>
    <w:rsid w:val="00621F6C"/>
    <w:rsid w:val="00651440"/>
    <w:rsid w:val="006531A6"/>
    <w:rsid w:val="0068462F"/>
    <w:rsid w:val="006A20B2"/>
    <w:rsid w:val="006C3B29"/>
    <w:rsid w:val="006C6749"/>
    <w:rsid w:val="006D0C76"/>
    <w:rsid w:val="006F6A5B"/>
    <w:rsid w:val="006F78FC"/>
    <w:rsid w:val="00727780"/>
    <w:rsid w:val="0076551E"/>
    <w:rsid w:val="00786A72"/>
    <w:rsid w:val="00791EA9"/>
    <w:rsid w:val="00794AC0"/>
    <w:rsid w:val="00795265"/>
    <w:rsid w:val="007A58E6"/>
    <w:rsid w:val="007D5EFA"/>
    <w:rsid w:val="007E2496"/>
    <w:rsid w:val="008235E0"/>
    <w:rsid w:val="00835C0F"/>
    <w:rsid w:val="00870DBD"/>
    <w:rsid w:val="00876FE9"/>
    <w:rsid w:val="0087771B"/>
    <w:rsid w:val="008B2878"/>
    <w:rsid w:val="008C3690"/>
    <w:rsid w:val="008F28DE"/>
    <w:rsid w:val="008F55F8"/>
    <w:rsid w:val="00914A76"/>
    <w:rsid w:val="00947098"/>
    <w:rsid w:val="009523B0"/>
    <w:rsid w:val="00956A89"/>
    <w:rsid w:val="009706B9"/>
    <w:rsid w:val="009754BF"/>
    <w:rsid w:val="00975984"/>
    <w:rsid w:val="00983DEC"/>
    <w:rsid w:val="009841C5"/>
    <w:rsid w:val="009A0FD8"/>
    <w:rsid w:val="009C524E"/>
    <w:rsid w:val="009C5A06"/>
    <w:rsid w:val="009E6904"/>
    <w:rsid w:val="009F3FBC"/>
    <w:rsid w:val="00A27AE2"/>
    <w:rsid w:val="00A37855"/>
    <w:rsid w:val="00A40832"/>
    <w:rsid w:val="00A61C0E"/>
    <w:rsid w:val="00A904A3"/>
    <w:rsid w:val="00A92893"/>
    <w:rsid w:val="00AA70AF"/>
    <w:rsid w:val="00AB0EC6"/>
    <w:rsid w:val="00AB6041"/>
    <w:rsid w:val="00AC5B25"/>
    <w:rsid w:val="00AC63A9"/>
    <w:rsid w:val="00AD37B4"/>
    <w:rsid w:val="00AD58D3"/>
    <w:rsid w:val="00AF5FF8"/>
    <w:rsid w:val="00B057F6"/>
    <w:rsid w:val="00B132AE"/>
    <w:rsid w:val="00B230D6"/>
    <w:rsid w:val="00B35F76"/>
    <w:rsid w:val="00B453A7"/>
    <w:rsid w:val="00B630E8"/>
    <w:rsid w:val="00B72BDF"/>
    <w:rsid w:val="00B92BF1"/>
    <w:rsid w:val="00BA4CBB"/>
    <w:rsid w:val="00BA4F9F"/>
    <w:rsid w:val="00BE1C21"/>
    <w:rsid w:val="00BF1B21"/>
    <w:rsid w:val="00C03346"/>
    <w:rsid w:val="00C650ED"/>
    <w:rsid w:val="00C87C2F"/>
    <w:rsid w:val="00CC1F37"/>
    <w:rsid w:val="00CC26F5"/>
    <w:rsid w:val="00CC27A6"/>
    <w:rsid w:val="00CC46A5"/>
    <w:rsid w:val="00CF7690"/>
    <w:rsid w:val="00D134A8"/>
    <w:rsid w:val="00D42F11"/>
    <w:rsid w:val="00D53455"/>
    <w:rsid w:val="00D57919"/>
    <w:rsid w:val="00D865B6"/>
    <w:rsid w:val="00D954E6"/>
    <w:rsid w:val="00DC6D8B"/>
    <w:rsid w:val="00DD662B"/>
    <w:rsid w:val="00DF0BA3"/>
    <w:rsid w:val="00E14A1F"/>
    <w:rsid w:val="00E14B23"/>
    <w:rsid w:val="00E16C56"/>
    <w:rsid w:val="00E447FA"/>
    <w:rsid w:val="00E53F2F"/>
    <w:rsid w:val="00E568F1"/>
    <w:rsid w:val="00E8105B"/>
    <w:rsid w:val="00E839D5"/>
    <w:rsid w:val="00EA3BB3"/>
    <w:rsid w:val="00EA5B31"/>
    <w:rsid w:val="00EC7212"/>
    <w:rsid w:val="00EF0194"/>
    <w:rsid w:val="00EF6DFC"/>
    <w:rsid w:val="00F05B0E"/>
    <w:rsid w:val="00F10D16"/>
    <w:rsid w:val="00F11F3E"/>
    <w:rsid w:val="00F1254F"/>
    <w:rsid w:val="00F2782B"/>
    <w:rsid w:val="00F43773"/>
    <w:rsid w:val="00F62CAE"/>
    <w:rsid w:val="00F8174A"/>
    <w:rsid w:val="00F82D3E"/>
    <w:rsid w:val="00FA3A04"/>
    <w:rsid w:val="00FA754D"/>
    <w:rsid w:val="00FD0983"/>
    <w:rsid w:val="00FF1ABD"/>
    <w:rsid w:val="00FF258A"/>
    <w:rsid w:val="00FF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6AC1C"/>
  <w15:chartTrackingRefBased/>
  <w15:docId w15:val="{D4A378CB-ECDF-4859-883D-C944F82A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1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1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1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1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1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1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1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1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1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1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1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210C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5C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nwha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Hurst</dc:creator>
  <cp:keywords/>
  <dc:description/>
  <cp:lastModifiedBy>Mike Corfield</cp:lastModifiedBy>
  <cp:revision>2</cp:revision>
  <cp:lastPrinted>2025-08-28T11:11:00Z</cp:lastPrinted>
  <dcterms:created xsi:type="dcterms:W3CDTF">2025-08-28T11:17:00Z</dcterms:created>
  <dcterms:modified xsi:type="dcterms:W3CDTF">2025-08-28T11:17:00Z</dcterms:modified>
</cp:coreProperties>
</file>