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86BB" w14:textId="1980EAF8" w:rsidR="005F210C" w:rsidRPr="005F210C" w:rsidRDefault="004E6E5F" w:rsidP="005F210C">
      <w:pPr>
        <w:spacing w:line="256" w:lineRule="auto"/>
        <w:jc w:val="center"/>
        <w:rPr>
          <w:rFonts w:ascii="Calibri" w:eastAsia="Calibri" w:hAnsi="Calibri" w:cs="Calibri"/>
          <w:b/>
          <w:bCs/>
          <w:color w:val="000000"/>
        </w:rPr>
      </w:pPr>
      <w:r>
        <w:rPr>
          <w:rFonts w:ascii="Calibri" w:eastAsia="Calibri" w:hAnsi="Calibri" w:cs="Calibri"/>
          <w:b/>
          <w:bCs/>
          <w:color w:val="000000"/>
        </w:rPr>
        <w:t>DECLARATIONS OF INTEREST POLICY</w:t>
      </w:r>
    </w:p>
    <w:p w14:paraId="4C917293" w14:textId="77777777" w:rsidR="005F210C" w:rsidRPr="005F210C" w:rsidRDefault="005F210C" w:rsidP="005F210C">
      <w:pPr>
        <w:spacing w:line="256" w:lineRule="auto"/>
        <w:jc w:val="center"/>
        <w:rPr>
          <w:rFonts w:ascii="Calibri" w:eastAsia="Calibri" w:hAnsi="Calibri" w:cs="Calibri"/>
          <w:b/>
          <w:bCs/>
          <w:color w:val="000000"/>
        </w:rPr>
      </w:pPr>
    </w:p>
    <w:tbl>
      <w:tblPr>
        <w:tblStyle w:val="TableGrid"/>
        <w:tblW w:w="8995" w:type="dxa"/>
        <w:tblInd w:w="0" w:type="dxa"/>
        <w:tblLook w:val="04A0" w:firstRow="1" w:lastRow="0" w:firstColumn="1" w:lastColumn="0" w:noHBand="0" w:noVBand="1"/>
      </w:tblPr>
      <w:tblGrid>
        <w:gridCol w:w="3397"/>
        <w:gridCol w:w="5598"/>
      </w:tblGrid>
      <w:tr w:rsidR="005F210C" w:rsidRPr="005F210C" w14:paraId="00C3F6DF"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02E5458D" w14:textId="77777777" w:rsidR="005F210C" w:rsidRPr="005F210C" w:rsidRDefault="005F210C" w:rsidP="005F210C">
            <w:pPr>
              <w:jc w:val="center"/>
              <w:rPr>
                <w:rFonts w:cs="Calibri"/>
                <w:b/>
                <w:bCs/>
                <w:color w:val="000000"/>
              </w:rPr>
            </w:pPr>
            <w:r w:rsidRPr="005F210C">
              <w:rPr>
                <w:rFonts w:cs="Calibri"/>
                <w:b/>
                <w:bCs/>
                <w:color w:val="000000"/>
              </w:rPr>
              <w:t>Document Author</w:t>
            </w:r>
          </w:p>
        </w:tc>
        <w:tc>
          <w:tcPr>
            <w:tcW w:w="5598" w:type="dxa"/>
            <w:tcBorders>
              <w:top w:val="single" w:sz="4" w:space="0" w:color="auto"/>
              <w:left w:val="single" w:sz="4" w:space="0" w:color="auto"/>
              <w:bottom w:val="single" w:sz="4" w:space="0" w:color="auto"/>
              <w:right w:val="single" w:sz="4" w:space="0" w:color="auto"/>
            </w:tcBorders>
            <w:hideMark/>
          </w:tcPr>
          <w:p w14:paraId="30A9E506"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111D507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78E26B67" w14:textId="77777777" w:rsidR="005F210C" w:rsidRPr="005F210C" w:rsidRDefault="005F210C" w:rsidP="005F210C">
            <w:pPr>
              <w:jc w:val="center"/>
              <w:rPr>
                <w:rFonts w:cs="Calibri"/>
                <w:b/>
                <w:bCs/>
                <w:color w:val="000000"/>
              </w:rPr>
            </w:pPr>
            <w:r w:rsidRPr="005F210C">
              <w:rPr>
                <w:rFonts w:cs="Calibri"/>
                <w:b/>
                <w:bCs/>
                <w:color w:val="000000"/>
              </w:rPr>
              <w:t>Document Owner</w:t>
            </w:r>
          </w:p>
        </w:tc>
        <w:tc>
          <w:tcPr>
            <w:tcW w:w="5598" w:type="dxa"/>
            <w:tcBorders>
              <w:top w:val="single" w:sz="4" w:space="0" w:color="auto"/>
              <w:left w:val="single" w:sz="4" w:space="0" w:color="auto"/>
              <w:bottom w:val="single" w:sz="4" w:space="0" w:color="auto"/>
              <w:right w:val="single" w:sz="4" w:space="0" w:color="auto"/>
            </w:tcBorders>
            <w:hideMark/>
          </w:tcPr>
          <w:p w14:paraId="213F3692"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753FA948"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CA58FE5" w14:textId="77777777" w:rsidR="005F210C" w:rsidRPr="005F210C" w:rsidRDefault="005F210C" w:rsidP="005F210C">
            <w:pPr>
              <w:jc w:val="center"/>
              <w:rPr>
                <w:rFonts w:cs="Calibri"/>
                <w:b/>
                <w:bCs/>
                <w:color w:val="000000"/>
              </w:rPr>
            </w:pPr>
            <w:r w:rsidRPr="005F210C">
              <w:rPr>
                <w:rFonts w:cs="Calibri"/>
                <w:b/>
                <w:bCs/>
                <w:color w:val="000000"/>
              </w:rPr>
              <w:t xml:space="preserve">Approved </w:t>
            </w:r>
          </w:p>
        </w:tc>
        <w:tc>
          <w:tcPr>
            <w:tcW w:w="5598" w:type="dxa"/>
            <w:tcBorders>
              <w:top w:val="single" w:sz="4" w:space="0" w:color="auto"/>
              <w:left w:val="single" w:sz="4" w:space="0" w:color="auto"/>
              <w:bottom w:val="single" w:sz="4" w:space="0" w:color="auto"/>
              <w:right w:val="single" w:sz="4" w:space="0" w:color="auto"/>
            </w:tcBorders>
            <w:hideMark/>
          </w:tcPr>
          <w:p w14:paraId="668E1EC7" w14:textId="27019395" w:rsidR="005F210C" w:rsidRPr="005F210C" w:rsidRDefault="0070508D" w:rsidP="005F210C">
            <w:pPr>
              <w:jc w:val="center"/>
              <w:rPr>
                <w:rFonts w:cs="Calibri"/>
                <w:b/>
                <w:bCs/>
                <w:color w:val="000000"/>
              </w:rPr>
            </w:pPr>
            <w:r>
              <w:rPr>
                <w:rFonts w:cs="Calibri"/>
                <w:b/>
                <w:bCs/>
                <w:color w:val="000000"/>
              </w:rPr>
              <w:t>Board Meeting September 2025</w:t>
            </w:r>
          </w:p>
        </w:tc>
      </w:tr>
      <w:tr w:rsidR="005F210C" w:rsidRPr="005F210C" w14:paraId="4FBB54CA"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64E2C10" w14:textId="77777777" w:rsidR="005F210C" w:rsidRPr="005F210C" w:rsidRDefault="005F210C" w:rsidP="005F210C">
            <w:pPr>
              <w:jc w:val="center"/>
              <w:rPr>
                <w:rFonts w:cs="Calibri"/>
                <w:b/>
                <w:bCs/>
                <w:color w:val="000000"/>
              </w:rPr>
            </w:pPr>
            <w:r w:rsidRPr="005F210C">
              <w:rPr>
                <w:rFonts w:cs="Calibri"/>
                <w:b/>
                <w:bCs/>
                <w:color w:val="000000"/>
              </w:rPr>
              <w:t>Review date</w:t>
            </w:r>
          </w:p>
        </w:tc>
        <w:tc>
          <w:tcPr>
            <w:tcW w:w="5598" w:type="dxa"/>
            <w:tcBorders>
              <w:top w:val="single" w:sz="4" w:space="0" w:color="auto"/>
              <w:left w:val="single" w:sz="4" w:space="0" w:color="auto"/>
              <w:bottom w:val="single" w:sz="4" w:space="0" w:color="auto"/>
              <w:right w:val="single" w:sz="4" w:space="0" w:color="auto"/>
            </w:tcBorders>
            <w:hideMark/>
          </w:tcPr>
          <w:p w14:paraId="1FFD33DC" w14:textId="478F22B5" w:rsidR="005F210C" w:rsidRPr="005F210C" w:rsidRDefault="0070508D" w:rsidP="005F210C">
            <w:pPr>
              <w:jc w:val="center"/>
              <w:rPr>
                <w:rFonts w:cs="Calibri"/>
                <w:b/>
                <w:bCs/>
                <w:color w:val="000000"/>
              </w:rPr>
            </w:pPr>
            <w:r>
              <w:rPr>
                <w:rFonts w:cs="Calibri"/>
                <w:b/>
                <w:bCs/>
                <w:color w:val="000000"/>
              </w:rPr>
              <w:t>September 2028</w:t>
            </w:r>
          </w:p>
        </w:tc>
      </w:tr>
      <w:tr w:rsidR="005F210C" w:rsidRPr="005F210C" w14:paraId="1D5D5B5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60B0A95D" w14:textId="77777777" w:rsidR="005F210C" w:rsidRPr="005F210C" w:rsidRDefault="005F210C" w:rsidP="005F210C">
            <w:pPr>
              <w:jc w:val="center"/>
              <w:rPr>
                <w:rFonts w:cs="Calibri"/>
                <w:b/>
                <w:bCs/>
                <w:color w:val="000000"/>
              </w:rPr>
            </w:pPr>
            <w:r w:rsidRPr="005F210C">
              <w:rPr>
                <w:rFonts w:cs="Calibri"/>
                <w:b/>
                <w:bCs/>
                <w:color w:val="000000"/>
              </w:rPr>
              <w:t xml:space="preserve">Link to Strategic Plan </w:t>
            </w:r>
          </w:p>
        </w:tc>
        <w:tc>
          <w:tcPr>
            <w:tcW w:w="5598" w:type="dxa"/>
            <w:tcBorders>
              <w:top w:val="single" w:sz="4" w:space="0" w:color="auto"/>
              <w:left w:val="single" w:sz="4" w:space="0" w:color="auto"/>
              <w:bottom w:val="single" w:sz="4" w:space="0" w:color="auto"/>
              <w:right w:val="single" w:sz="4" w:space="0" w:color="auto"/>
            </w:tcBorders>
          </w:tcPr>
          <w:p w14:paraId="00135AFF" w14:textId="77777777" w:rsidR="00553C83" w:rsidRPr="00553C83" w:rsidRDefault="00553C83" w:rsidP="00553C83">
            <w:pPr>
              <w:rPr>
                <w:rFonts w:ascii="Times New Roman" w:eastAsia="Times New Roman" w:hAnsi="Times New Roman" w:cs="Times New Roman"/>
                <w:kern w:val="0"/>
                <w:sz w:val="24"/>
                <w:szCs w:val="24"/>
                <w:lang w:eastAsia="en-GB"/>
                <w14:ligatures w14:val="none"/>
              </w:rPr>
            </w:pPr>
            <w:r w:rsidRPr="00553C83">
              <w:rPr>
                <w:rFonts w:eastAsia="Times New Roman" w:cs="Calibri"/>
                <w:b/>
                <w:bCs/>
                <w:color w:val="000000"/>
                <w:kern w:val="0"/>
                <w:lang w:eastAsia="en-GB"/>
                <w14:ligatures w14:val="none"/>
              </w:rPr>
              <w:t>Objective 1: Well Run, Responsible and Financially Secure</w:t>
            </w:r>
          </w:p>
          <w:p w14:paraId="7B91A469" w14:textId="0196AA47" w:rsidR="005F210C" w:rsidRPr="005F210C" w:rsidRDefault="00553C83" w:rsidP="00553C83">
            <w:pPr>
              <w:rPr>
                <w:rFonts w:cs="Calibri"/>
                <w:b/>
                <w:bCs/>
                <w:color w:val="000000"/>
              </w:rPr>
            </w:pPr>
            <w:r w:rsidRPr="00553C83">
              <w:rPr>
                <w:rFonts w:eastAsia="Times New Roman" w:cs="Calibri"/>
                <w:b/>
                <w:bCs/>
                <w:color w:val="000000"/>
                <w:kern w:val="0"/>
                <w:lang w:eastAsia="en-GB"/>
                <w14:ligatures w14:val="none"/>
              </w:rPr>
              <w:t>Priority 1: Developing our processes, data and reporting</w:t>
            </w:r>
          </w:p>
        </w:tc>
      </w:tr>
    </w:tbl>
    <w:p w14:paraId="2186C525" w14:textId="77777777" w:rsidR="005F210C" w:rsidRPr="005F210C" w:rsidRDefault="005F210C" w:rsidP="005F210C">
      <w:pPr>
        <w:spacing w:line="256" w:lineRule="auto"/>
        <w:jc w:val="center"/>
        <w:rPr>
          <w:rFonts w:ascii="Calibri" w:eastAsia="Calibri" w:hAnsi="Calibri" w:cs="Calibri"/>
          <w:b/>
          <w:bCs/>
          <w:color w:val="000000"/>
        </w:rPr>
      </w:pPr>
    </w:p>
    <w:p w14:paraId="4A45E56C" w14:textId="2C078539" w:rsidR="005F210C" w:rsidRPr="001770F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sidRPr="005F210C">
        <w:rPr>
          <w:rFonts w:ascii="Calibri" w:eastAsia="Times New Roman" w:hAnsi="Calibri" w:cs="Calibri"/>
          <w:b/>
          <w:bCs/>
          <w:color w:val="000000"/>
          <w:kern w:val="0"/>
          <w:lang w:eastAsia="en-GB"/>
          <w14:ligatures w14:val="none"/>
        </w:rPr>
        <w:t>Introduction and Aims</w:t>
      </w:r>
    </w:p>
    <w:p w14:paraId="15F32C0F" w14:textId="77777777" w:rsidR="001770F3" w:rsidRDefault="001770F3" w:rsidP="001770F3">
      <w:pPr>
        <w:spacing w:after="0" w:line="240" w:lineRule="auto"/>
        <w:textAlignment w:val="baseline"/>
        <w:rPr>
          <w:rFonts w:ascii="Calibri" w:eastAsia="Times New Roman" w:hAnsi="Calibri" w:cs="Calibri"/>
          <w:color w:val="000000"/>
          <w:kern w:val="0"/>
          <w:lang w:eastAsia="en-GB"/>
          <w14:ligatures w14:val="none"/>
        </w:rPr>
      </w:pPr>
    </w:p>
    <w:p w14:paraId="3C84DD8F" w14:textId="7708A7DA" w:rsidR="00975984" w:rsidRDefault="004E6E5F" w:rsidP="006D0C76">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This policy sets out our approach to ensuring transparency and probity is maintained and relates to both our staff and our board members. It is vital, that in order to maintain the confidence of tenants, regulators and stakeholders that PNWHA conducts its business to the highest standards of probity and that no benefits (other than those provided for in contracts of employment) are received by staff, board members or close family relations and that all outside interests are properly declared so that there can be openness and transparency in our decision making. </w:t>
      </w:r>
    </w:p>
    <w:p w14:paraId="712CEA78" w14:textId="77777777" w:rsidR="004E6E5F" w:rsidRDefault="004E6E5F" w:rsidP="006D0C76">
      <w:pPr>
        <w:spacing w:after="0" w:line="240" w:lineRule="auto"/>
        <w:textAlignment w:val="baseline"/>
        <w:rPr>
          <w:rFonts w:ascii="Calibri" w:eastAsia="Times New Roman" w:hAnsi="Calibri" w:cs="Calibri"/>
          <w:color w:val="000000"/>
          <w:kern w:val="0"/>
          <w:lang w:eastAsia="en-GB"/>
          <w14:ligatures w14:val="none"/>
        </w:rPr>
      </w:pPr>
    </w:p>
    <w:p w14:paraId="28B7583D" w14:textId="284C67B7" w:rsidR="004E6E5F" w:rsidRDefault="004E6E5F" w:rsidP="006D0C76">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By being clear about what all outside interests are,</w:t>
      </w:r>
      <w:r w:rsidR="00C5395D">
        <w:rPr>
          <w:rFonts w:ascii="Calibri" w:eastAsia="Times New Roman" w:hAnsi="Calibri" w:cs="Calibri"/>
          <w:color w:val="000000"/>
          <w:kern w:val="0"/>
          <w:lang w:eastAsia="en-GB"/>
          <w14:ligatures w14:val="none"/>
        </w:rPr>
        <w:t xml:space="preserve"> and</w:t>
      </w:r>
      <w:r>
        <w:rPr>
          <w:rFonts w:ascii="Calibri" w:eastAsia="Times New Roman" w:hAnsi="Calibri" w:cs="Calibri"/>
          <w:color w:val="000000"/>
          <w:kern w:val="0"/>
          <w:lang w:eastAsia="en-GB"/>
          <w14:ligatures w14:val="none"/>
        </w:rPr>
        <w:t xml:space="preserve"> by making declarations, we can recognise any potential conflicts of interest that may occur when taking decisions, awarding contracts, granting tenancies, entering into commercial arrangements or granting any other kind of benefit.   </w:t>
      </w:r>
    </w:p>
    <w:p w14:paraId="4437FBAE" w14:textId="77777777" w:rsidR="004E6E5F" w:rsidRDefault="004E6E5F" w:rsidP="006D0C76">
      <w:pPr>
        <w:spacing w:after="0" w:line="240" w:lineRule="auto"/>
        <w:textAlignment w:val="baseline"/>
        <w:rPr>
          <w:rFonts w:ascii="Calibri" w:eastAsia="Times New Roman" w:hAnsi="Calibri" w:cs="Calibri"/>
          <w:color w:val="000000"/>
          <w:kern w:val="0"/>
          <w:lang w:eastAsia="en-GB"/>
          <w14:ligatures w14:val="none"/>
        </w:rPr>
      </w:pPr>
    </w:p>
    <w:p w14:paraId="671FF8DB" w14:textId="3A0819A4" w:rsidR="004E6E5F" w:rsidRDefault="004E6E5F" w:rsidP="006D0C76">
      <w:p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This policy ensures that individuals act and are seen to act entirely in the interest of PNWHA and its service user. </w:t>
      </w:r>
    </w:p>
    <w:p w14:paraId="6052F763" w14:textId="77777777" w:rsidR="00975984" w:rsidRPr="001770F3" w:rsidRDefault="00975984" w:rsidP="001770F3">
      <w:pPr>
        <w:spacing w:after="0" w:line="240" w:lineRule="auto"/>
        <w:textAlignment w:val="baseline"/>
        <w:rPr>
          <w:rFonts w:ascii="Calibri" w:eastAsia="Times New Roman" w:hAnsi="Calibri" w:cs="Calibri"/>
          <w:color w:val="000000"/>
          <w:kern w:val="0"/>
          <w:lang w:eastAsia="en-GB"/>
          <w14:ligatures w14:val="none"/>
        </w:rPr>
      </w:pPr>
    </w:p>
    <w:p w14:paraId="57FBBA7C" w14:textId="6CD5E6C5" w:rsidR="00F43773" w:rsidRDefault="005F210C" w:rsidP="00F43773">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Policy</w:t>
      </w:r>
    </w:p>
    <w:p w14:paraId="3E2F0B86" w14:textId="77777777" w:rsid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184F6612" w14:textId="1697D725" w:rsidR="00621F6C" w:rsidRDefault="00795265" w:rsidP="00983DEC">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sidRPr="00983DEC">
        <w:rPr>
          <w:rFonts w:ascii="Calibri" w:eastAsia="Times New Roman" w:hAnsi="Calibri" w:cs="Calibri"/>
          <w:color w:val="000000"/>
          <w:kern w:val="0"/>
          <w:lang w:eastAsia="en-GB"/>
          <w14:ligatures w14:val="none"/>
        </w:rPr>
        <w:t xml:space="preserve">PNWHA </w:t>
      </w:r>
      <w:r w:rsidR="004E6E5F">
        <w:rPr>
          <w:rFonts w:ascii="Calibri" w:eastAsia="Times New Roman" w:hAnsi="Calibri" w:cs="Calibri"/>
          <w:color w:val="000000"/>
          <w:kern w:val="0"/>
          <w:lang w:eastAsia="en-GB"/>
          <w14:ligatures w14:val="none"/>
        </w:rPr>
        <w:t xml:space="preserve">will undertake annual declarations of interest for staff and board members.  Members/Staff need to declare any private, personal, political or financial interests that could influence decision making, contract making, customer service decisions or policy adoption. </w:t>
      </w:r>
    </w:p>
    <w:p w14:paraId="732E01DD" w14:textId="333F23DB" w:rsidR="00FF258A" w:rsidRPr="00621F6C" w:rsidRDefault="00F8174A" w:rsidP="00621F6C">
      <w:pPr>
        <w:spacing w:after="0" w:line="240" w:lineRule="auto"/>
        <w:ind w:left="360"/>
        <w:textAlignment w:val="baseline"/>
        <w:rPr>
          <w:rFonts w:ascii="Calibri" w:eastAsia="Times New Roman" w:hAnsi="Calibri" w:cs="Calibri"/>
          <w:color w:val="000000"/>
          <w:kern w:val="0"/>
          <w:lang w:eastAsia="en-GB"/>
          <w14:ligatures w14:val="none"/>
        </w:rPr>
      </w:pPr>
      <w:r w:rsidRPr="00621F6C">
        <w:rPr>
          <w:rFonts w:ascii="Calibri" w:eastAsia="Times New Roman" w:hAnsi="Calibri" w:cs="Calibri"/>
          <w:color w:val="000000"/>
          <w:kern w:val="0"/>
          <w:lang w:eastAsia="en-GB"/>
          <w14:ligatures w14:val="none"/>
        </w:rPr>
        <w:t xml:space="preserve"> </w:t>
      </w:r>
    </w:p>
    <w:p w14:paraId="5F72CA0E" w14:textId="287149BA" w:rsidR="00FF258A" w:rsidRDefault="004E6E5F" w:rsidP="00FF258A">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Staff and Board members will notify the CEO of any changes to their outside interests between annual declarations. </w:t>
      </w:r>
      <w:r w:rsidR="00C5395D">
        <w:rPr>
          <w:rFonts w:ascii="Calibri" w:eastAsia="Times New Roman" w:hAnsi="Calibri" w:cs="Calibri"/>
          <w:color w:val="000000"/>
          <w:kern w:val="0"/>
          <w:lang w:eastAsia="en-GB"/>
          <w14:ligatures w14:val="none"/>
        </w:rPr>
        <w:t xml:space="preserve"> CEO will inform the Chair.</w:t>
      </w:r>
    </w:p>
    <w:p w14:paraId="2E8557E9" w14:textId="77777777" w:rsidR="00621F6C" w:rsidRPr="00621F6C" w:rsidRDefault="00621F6C" w:rsidP="00621F6C">
      <w:pPr>
        <w:spacing w:after="0" w:line="240" w:lineRule="auto"/>
        <w:textAlignment w:val="baseline"/>
        <w:rPr>
          <w:rFonts w:ascii="Calibri" w:eastAsia="Times New Roman" w:hAnsi="Calibri" w:cs="Calibri"/>
          <w:color w:val="000000"/>
          <w:kern w:val="0"/>
          <w:lang w:eastAsia="en-GB"/>
          <w14:ligatures w14:val="none"/>
        </w:rPr>
      </w:pPr>
    </w:p>
    <w:p w14:paraId="727866C5" w14:textId="1D261FEA" w:rsidR="00F43773" w:rsidRDefault="004E6E5F" w:rsidP="004E6E5F">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sidRPr="004E6E5F">
        <w:rPr>
          <w:rFonts w:ascii="Calibri" w:eastAsia="Times New Roman" w:hAnsi="Calibri" w:cs="Calibri"/>
          <w:color w:val="000000"/>
          <w:kern w:val="0"/>
          <w:lang w:eastAsia="en-GB"/>
          <w14:ligatures w14:val="none"/>
        </w:rPr>
        <w:t xml:space="preserve">All outside interests will be circulated so that all board </w:t>
      </w:r>
      <w:r w:rsidR="00C5395D">
        <w:rPr>
          <w:rFonts w:ascii="Calibri" w:eastAsia="Times New Roman" w:hAnsi="Calibri" w:cs="Calibri"/>
          <w:color w:val="000000"/>
          <w:kern w:val="0"/>
          <w:lang w:eastAsia="en-GB"/>
          <w14:ligatures w14:val="none"/>
        </w:rPr>
        <w:t>m</w:t>
      </w:r>
      <w:r w:rsidRPr="004E6E5F">
        <w:rPr>
          <w:rFonts w:ascii="Calibri" w:eastAsia="Times New Roman" w:hAnsi="Calibri" w:cs="Calibri"/>
          <w:color w:val="000000"/>
          <w:kern w:val="0"/>
          <w:lang w:eastAsia="en-GB"/>
          <w14:ligatures w14:val="none"/>
        </w:rPr>
        <w:t>embers and staff are aware of outside interests.</w:t>
      </w:r>
    </w:p>
    <w:p w14:paraId="23951E64" w14:textId="77777777" w:rsidR="004E6E5F" w:rsidRPr="004E6E5F" w:rsidRDefault="004E6E5F" w:rsidP="004E6E5F">
      <w:pPr>
        <w:pStyle w:val="ListParagraph"/>
        <w:rPr>
          <w:rFonts w:ascii="Calibri" w:eastAsia="Times New Roman" w:hAnsi="Calibri" w:cs="Calibri"/>
          <w:color w:val="000000"/>
          <w:kern w:val="0"/>
          <w:lang w:eastAsia="en-GB"/>
          <w14:ligatures w14:val="none"/>
        </w:rPr>
      </w:pPr>
    </w:p>
    <w:p w14:paraId="62650CEE" w14:textId="7A62877B" w:rsidR="004E6E5F" w:rsidRDefault="004E6E5F" w:rsidP="004E6E5F">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All Board meetings will include an agenda item for members to make declarations of interest about any matters on the agenda for that meeting.</w:t>
      </w:r>
    </w:p>
    <w:p w14:paraId="59ADF534" w14:textId="77777777" w:rsidR="004E6E5F" w:rsidRPr="004E6E5F" w:rsidRDefault="004E6E5F" w:rsidP="004E6E5F">
      <w:pPr>
        <w:pStyle w:val="ListParagraph"/>
        <w:rPr>
          <w:rFonts w:ascii="Calibri" w:eastAsia="Times New Roman" w:hAnsi="Calibri" w:cs="Calibri"/>
          <w:color w:val="000000"/>
          <w:kern w:val="0"/>
          <w:lang w:eastAsia="en-GB"/>
          <w14:ligatures w14:val="none"/>
        </w:rPr>
      </w:pPr>
    </w:p>
    <w:p w14:paraId="5F5D911E" w14:textId="602376BF" w:rsidR="004E6E5F" w:rsidRDefault="004E6E5F" w:rsidP="004E6E5F">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All Board meetings will have an agenda item to discuss how to handle any conflicts of interest as a result of member/staff declarations. </w:t>
      </w:r>
    </w:p>
    <w:p w14:paraId="71BE59C5" w14:textId="77777777" w:rsidR="004E6E5F" w:rsidRPr="004E6E5F" w:rsidRDefault="004E6E5F" w:rsidP="004E6E5F">
      <w:pPr>
        <w:pStyle w:val="ListParagraph"/>
        <w:rPr>
          <w:rFonts w:ascii="Calibri" w:eastAsia="Times New Roman" w:hAnsi="Calibri" w:cs="Calibri"/>
          <w:color w:val="000000"/>
          <w:kern w:val="0"/>
          <w:lang w:eastAsia="en-GB"/>
          <w14:ligatures w14:val="none"/>
        </w:rPr>
      </w:pPr>
    </w:p>
    <w:p w14:paraId="64E64A54" w14:textId="21D8549B" w:rsidR="004E6E5F" w:rsidRDefault="004E6E5F" w:rsidP="004E6E5F">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PNWHA will maintain a formal register of interests.</w:t>
      </w:r>
    </w:p>
    <w:p w14:paraId="6DD0F5B7" w14:textId="77777777" w:rsidR="004E6E5F" w:rsidRDefault="004E6E5F" w:rsidP="004E6E5F">
      <w:pPr>
        <w:pStyle w:val="ListParagraph"/>
        <w:rPr>
          <w:rFonts w:ascii="Calibri" w:eastAsia="Times New Roman" w:hAnsi="Calibri" w:cs="Calibri"/>
          <w:color w:val="000000"/>
          <w:kern w:val="0"/>
          <w:lang w:eastAsia="en-GB"/>
          <w14:ligatures w14:val="none"/>
        </w:rPr>
      </w:pPr>
    </w:p>
    <w:p w14:paraId="6DB01EF9" w14:textId="77777777" w:rsidR="00C11FFF" w:rsidRDefault="00C11FFF" w:rsidP="004E6E5F">
      <w:pPr>
        <w:pStyle w:val="ListParagraph"/>
        <w:rPr>
          <w:rFonts w:ascii="Calibri" w:eastAsia="Times New Roman" w:hAnsi="Calibri" w:cs="Calibri"/>
          <w:color w:val="000000"/>
          <w:kern w:val="0"/>
          <w:lang w:eastAsia="en-GB"/>
          <w14:ligatures w14:val="none"/>
        </w:rPr>
      </w:pPr>
    </w:p>
    <w:p w14:paraId="7A81714F" w14:textId="77777777" w:rsidR="00C11FFF" w:rsidRPr="004E6E5F" w:rsidRDefault="00C11FFF" w:rsidP="004E6E5F">
      <w:pPr>
        <w:pStyle w:val="ListParagraph"/>
        <w:rPr>
          <w:rFonts w:ascii="Calibri" w:eastAsia="Times New Roman" w:hAnsi="Calibri" w:cs="Calibri"/>
          <w:color w:val="000000"/>
          <w:kern w:val="0"/>
          <w:lang w:eastAsia="en-GB"/>
          <w14:ligatures w14:val="none"/>
        </w:rPr>
      </w:pPr>
    </w:p>
    <w:p w14:paraId="580909FC" w14:textId="77777777" w:rsidR="004E6E5F" w:rsidRPr="004E6E5F" w:rsidRDefault="004E6E5F" w:rsidP="004E6E5F">
      <w:pPr>
        <w:pStyle w:val="ListParagraph"/>
        <w:spacing w:after="0" w:line="240" w:lineRule="auto"/>
        <w:textAlignment w:val="baseline"/>
        <w:rPr>
          <w:rFonts w:ascii="Calibri" w:eastAsia="Times New Roman" w:hAnsi="Calibri" w:cs="Calibri"/>
          <w:color w:val="000000"/>
          <w:kern w:val="0"/>
          <w:lang w:eastAsia="en-GB"/>
          <w14:ligatures w14:val="none"/>
        </w:rPr>
      </w:pPr>
    </w:p>
    <w:p w14:paraId="255389D4" w14:textId="77777777" w:rsidR="005F210C" w:rsidRPr="00F4377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lastRenderedPageBreak/>
        <w:t>Equality and Diversity</w:t>
      </w:r>
    </w:p>
    <w:p w14:paraId="279559DD" w14:textId="77777777" w:rsidR="00F43773" w:rsidRDefault="00F43773" w:rsidP="00F43773">
      <w:pPr>
        <w:spacing w:after="0" w:line="240" w:lineRule="auto"/>
        <w:textAlignment w:val="baseline"/>
        <w:rPr>
          <w:rFonts w:ascii="Calibri" w:eastAsia="Times New Roman" w:hAnsi="Calibri" w:cs="Calibri"/>
          <w:b/>
          <w:bCs/>
          <w:color w:val="000000"/>
          <w:kern w:val="0"/>
          <w:lang w:eastAsia="en-GB"/>
          <w14:ligatures w14:val="none"/>
        </w:rPr>
      </w:pPr>
    </w:p>
    <w:p w14:paraId="0933D154" w14:textId="16829C2A" w:rsidR="00F43773" w:rsidRP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r w:rsidRPr="00F43773">
        <w:rPr>
          <w:rFonts w:ascii="Calibri" w:eastAsia="Times New Roman" w:hAnsi="Calibri" w:cs="Calibri"/>
          <w:color w:val="000000"/>
          <w:kern w:val="0"/>
          <w:lang w:eastAsia="en-GB"/>
          <w14:ligatures w14:val="none"/>
        </w:rPr>
        <w:t xml:space="preserve">PNWHA will follow its Equality and Diversity Policy </w:t>
      </w:r>
      <w:r w:rsidR="00C11FFF">
        <w:rPr>
          <w:rFonts w:ascii="Calibri" w:eastAsia="Times New Roman" w:hAnsi="Calibri" w:cs="Calibri"/>
          <w:color w:val="000000"/>
          <w:kern w:val="0"/>
          <w:lang w:eastAsia="en-GB"/>
          <w14:ligatures w14:val="none"/>
        </w:rPr>
        <w:t>in the operation of this policy</w:t>
      </w:r>
      <w:r w:rsidR="006531A6">
        <w:rPr>
          <w:rFonts w:ascii="Calibri" w:eastAsia="Times New Roman" w:hAnsi="Calibri" w:cs="Calibri"/>
          <w:color w:val="000000"/>
          <w:kern w:val="0"/>
          <w:lang w:eastAsia="en-GB"/>
          <w14:ligatures w14:val="none"/>
        </w:rPr>
        <w:t>.</w:t>
      </w:r>
    </w:p>
    <w:p w14:paraId="20BB42D9" w14:textId="77777777" w:rsidR="00F43773" w:rsidRPr="005F210C"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6449030B" w14:textId="77777777" w:rsidR="005F210C" w:rsidRPr="008F55F8"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Responsibilities</w:t>
      </w:r>
    </w:p>
    <w:p w14:paraId="54943A0D" w14:textId="77777777" w:rsidR="008F55F8" w:rsidRDefault="008F55F8" w:rsidP="008F55F8">
      <w:pPr>
        <w:spacing w:after="0" w:line="240" w:lineRule="auto"/>
        <w:textAlignment w:val="baseline"/>
        <w:rPr>
          <w:rFonts w:ascii="Calibri" w:eastAsia="Times New Roman" w:hAnsi="Calibri" w:cs="Calibri"/>
          <w:b/>
          <w:bCs/>
          <w:color w:val="000000"/>
          <w:kern w:val="0"/>
          <w:lang w:eastAsia="en-GB"/>
          <w14:ligatures w14:val="none"/>
        </w:rPr>
      </w:pPr>
    </w:p>
    <w:p w14:paraId="7B6D8B62" w14:textId="12A34A21"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The accountabilities for implementation of this policy are as set out below</w:t>
      </w:r>
      <w:r w:rsidR="00AC63A9">
        <w:rPr>
          <w:rFonts w:ascii="Calibri" w:eastAsia="Times New Roman" w:hAnsi="Calibri" w:cs="Calibri"/>
          <w:color w:val="000000"/>
          <w:kern w:val="0"/>
          <w:lang w:eastAsia="en-GB"/>
          <w14:ligatures w14:val="none"/>
        </w:rPr>
        <w:t>:</w:t>
      </w:r>
    </w:p>
    <w:p w14:paraId="34892EE1" w14:textId="77777777"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 </w:t>
      </w:r>
    </w:p>
    <w:p w14:paraId="0DD84662" w14:textId="77777777" w:rsidR="008F55F8" w:rsidRPr="008F55F8" w:rsidRDefault="008F55F8" w:rsidP="008F55F8">
      <w:pPr>
        <w:numPr>
          <w:ilvl w:val="0"/>
          <w:numId w:val="3"/>
        </w:numPr>
        <w:tabs>
          <w:tab w:val="num" w:pos="284"/>
        </w:tabs>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The Chief Executive retains overall accountability for the implementation of this policy.    </w:t>
      </w:r>
    </w:p>
    <w:p w14:paraId="52F8EF9F" w14:textId="619E1379" w:rsidR="007D5EFA" w:rsidRPr="00C5395D" w:rsidRDefault="00C11FFF" w:rsidP="00E9358F">
      <w:pPr>
        <w:numPr>
          <w:ilvl w:val="0"/>
          <w:numId w:val="3"/>
        </w:numPr>
        <w:spacing w:after="0" w:line="240" w:lineRule="auto"/>
        <w:textAlignment w:val="baseline"/>
        <w:rPr>
          <w:rFonts w:ascii="Calibri" w:eastAsia="Times New Roman" w:hAnsi="Calibri" w:cs="Calibri"/>
          <w:color w:val="000000"/>
          <w:kern w:val="0"/>
          <w:lang w:eastAsia="en-GB"/>
          <w14:ligatures w14:val="none"/>
        </w:rPr>
      </w:pPr>
      <w:r w:rsidRPr="00C5395D">
        <w:rPr>
          <w:rFonts w:ascii="Calibri" w:eastAsia="Times New Roman" w:hAnsi="Calibri" w:cs="Calibri"/>
          <w:color w:val="000000"/>
          <w:kern w:val="0"/>
          <w:lang w:eastAsia="en-GB"/>
          <w14:ligatures w14:val="none"/>
        </w:rPr>
        <w:t xml:space="preserve">Individual Board Members and members of staff are responsible for making annual declarations, updating PNWHA of changes to interests outside of annual declarations and of declaring any conflicts of interest as soon as they become apparent to the individual and at the appropriate point in all board meetings.  </w:t>
      </w:r>
      <w:r w:rsidR="008F55F8" w:rsidRPr="00C5395D">
        <w:rPr>
          <w:rFonts w:ascii="Calibri" w:eastAsia="Times New Roman" w:hAnsi="Calibri" w:cs="Calibri"/>
          <w:color w:val="000000"/>
          <w:kern w:val="0"/>
          <w:lang w:eastAsia="en-GB"/>
          <w14:ligatures w14:val="none"/>
        </w:rPr>
        <w:t xml:space="preserve"> </w:t>
      </w:r>
      <w:r w:rsidRPr="00C5395D">
        <w:rPr>
          <w:rFonts w:ascii="Calibri" w:eastAsia="Times New Roman" w:hAnsi="Calibri" w:cs="Calibri"/>
          <w:color w:val="000000"/>
          <w:kern w:val="0"/>
          <w:lang w:eastAsia="en-GB"/>
          <w14:ligatures w14:val="none"/>
        </w:rPr>
        <w:t xml:space="preserve"> </w:t>
      </w:r>
    </w:p>
    <w:p w14:paraId="7E742C94" w14:textId="77777777" w:rsidR="00AC63A9" w:rsidRPr="00AC63A9" w:rsidRDefault="00AC63A9" w:rsidP="00AC63A9">
      <w:pPr>
        <w:spacing w:after="0" w:line="240" w:lineRule="auto"/>
        <w:textAlignment w:val="baseline"/>
        <w:rPr>
          <w:rFonts w:ascii="Calibri" w:eastAsia="Times New Roman" w:hAnsi="Calibri" w:cs="Calibri"/>
          <w:color w:val="000000"/>
          <w:kern w:val="0"/>
          <w:lang w:eastAsia="en-GB"/>
          <w14:ligatures w14:val="none"/>
        </w:rPr>
      </w:pPr>
    </w:p>
    <w:p w14:paraId="5296E5FF" w14:textId="4CD50248" w:rsidR="00534A54" w:rsidRDefault="005F210C" w:rsidP="00534A54">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Monitoring, Review and Reporting</w:t>
      </w:r>
    </w:p>
    <w:p w14:paraId="0A463F35" w14:textId="77777777" w:rsidR="00534A54" w:rsidRP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p>
    <w:p w14:paraId="393A87A1" w14:textId="2F8B15C7" w:rsid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r w:rsidRPr="00534A54">
        <w:rPr>
          <w:rFonts w:ascii="Calibri" w:eastAsia="Times New Roman" w:hAnsi="Calibri" w:cs="Calibri"/>
          <w:color w:val="000000"/>
          <w:kern w:val="0"/>
          <w:lang w:eastAsia="en-GB"/>
          <w14:ligatures w14:val="none"/>
        </w:rPr>
        <w:t>This policy will be reviewed every 3 years or more often if necessary.  </w:t>
      </w:r>
    </w:p>
    <w:p w14:paraId="035AE351" w14:textId="77777777" w:rsidR="00534A54" w:rsidRPr="005F210C" w:rsidRDefault="00534A54" w:rsidP="00501A1C">
      <w:pPr>
        <w:spacing w:after="0" w:line="240" w:lineRule="auto"/>
        <w:textAlignment w:val="baseline"/>
        <w:rPr>
          <w:rFonts w:ascii="Calibri" w:eastAsia="Times New Roman" w:hAnsi="Calibri" w:cs="Calibri"/>
          <w:color w:val="000000"/>
          <w:kern w:val="0"/>
          <w:lang w:eastAsia="en-GB"/>
          <w14:ligatures w14:val="none"/>
        </w:rPr>
      </w:pPr>
    </w:p>
    <w:p w14:paraId="43AF2B44" w14:textId="77777777" w:rsidR="005F210C" w:rsidRPr="00835C0F"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Accessibility</w:t>
      </w:r>
    </w:p>
    <w:p w14:paraId="3F16995F" w14:textId="77777777" w:rsidR="00835C0F" w:rsidRDefault="00835C0F" w:rsidP="00835C0F">
      <w:pPr>
        <w:spacing w:after="0" w:line="240" w:lineRule="auto"/>
        <w:textAlignment w:val="baseline"/>
        <w:rPr>
          <w:rFonts w:ascii="Calibri" w:eastAsia="Times New Roman" w:hAnsi="Calibri" w:cs="Calibri"/>
          <w:b/>
          <w:bCs/>
          <w:color w:val="000000"/>
          <w:kern w:val="0"/>
          <w:lang w:eastAsia="en-GB"/>
          <w14:ligatures w14:val="none"/>
        </w:rPr>
      </w:pPr>
    </w:p>
    <w:p w14:paraId="7F441410" w14:textId="0E28677B"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b/>
          <w:bCs/>
          <w:color w:val="000000"/>
          <w:kern w:val="0"/>
          <w:lang w:eastAsia="en-GB"/>
          <w14:ligatures w14:val="none"/>
        </w:rPr>
        <w:t xml:space="preserve"> </w:t>
      </w:r>
      <w:r w:rsidRPr="00835C0F">
        <w:rPr>
          <w:rFonts w:ascii="Calibri" w:eastAsia="Times New Roman" w:hAnsi="Calibri" w:cs="Calibri"/>
          <w:color w:val="000000"/>
          <w:kern w:val="0"/>
          <w:lang w:eastAsia="en-GB"/>
          <w14:ligatures w14:val="none"/>
        </w:rPr>
        <w:t>All information will be available in a variety of formats to ensure that it is: </w:t>
      </w:r>
    </w:p>
    <w:p w14:paraId="71C2B46D"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5590BB4C" w14:textId="77777777" w:rsidR="00835C0F" w:rsidRPr="00835C0F" w:rsidRDefault="00835C0F" w:rsidP="00835C0F">
      <w:pPr>
        <w:numPr>
          <w:ilvl w:val="0"/>
          <w:numId w:val="4"/>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In a readable typeface and print size – our website includes details of how to change settings for those with visual impairment </w:t>
      </w:r>
    </w:p>
    <w:p w14:paraId="2C6E3CA2" w14:textId="77777777" w:rsidR="00835C0F" w:rsidRPr="00835C0F" w:rsidRDefault="00835C0F" w:rsidP="00835C0F">
      <w:pPr>
        <w:numPr>
          <w:ilvl w:val="0"/>
          <w:numId w:val="5"/>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Translated where appropriate – our website includes Google translate </w:t>
      </w:r>
    </w:p>
    <w:p w14:paraId="1C18ED84" w14:textId="77777777" w:rsidR="00835C0F" w:rsidRPr="00835C0F" w:rsidRDefault="00835C0F" w:rsidP="00835C0F">
      <w:pPr>
        <w:numPr>
          <w:ilvl w:val="0"/>
          <w:numId w:val="6"/>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Available upon request in formats suitable for tenants with specific communication needs e.g. picture format, electronic for use with screen readers </w:t>
      </w:r>
    </w:p>
    <w:p w14:paraId="035CB28E"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 </w:t>
      </w:r>
    </w:p>
    <w:p w14:paraId="163A9DA6"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If you require any help to understand or access this document, you can contact us via:  </w:t>
      </w:r>
    </w:p>
    <w:p w14:paraId="61BE9549"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In person at the Estate Office – 24 Rectory Green (Mon-Thursday 9.00 to 5.00 and Friday 9.00 to 4.30)</w:t>
      </w:r>
    </w:p>
    <w:p w14:paraId="67720342"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hyperlink r:id="rId5" w:history="1">
        <w:r w:rsidRPr="00835C0F">
          <w:rPr>
            <w:rStyle w:val="Hyperlink"/>
            <w:rFonts w:ascii="Calibri" w:eastAsia="Times New Roman" w:hAnsi="Calibri" w:cs="Calibri"/>
            <w:kern w:val="0"/>
            <w:lang w:eastAsia="en-GB"/>
            <w14:ligatures w14:val="none"/>
          </w:rPr>
          <w:t>info@pnwha.org.uk</w:t>
        </w:r>
      </w:hyperlink>
    </w:p>
    <w:p w14:paraId="26501C06" w14:textId="616A39C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Telephone 0161 773 5219</w:t>
      </w:r>
    </w:p>
    <w:p w14:paraId="659E0BB8" w14:textId="77777777" w:rsidR="00835C0F" w:rsidRPr="005F210C"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025248E7" w14:textId="652E15A1" w:rsidR="005F210C" w:rsidRPr="005F210C"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Related Policies</w:t>
      </w:r>
      <w:r>
        <w:rPr>
          <w:rFonts w:ascii="Calibri" w:eastAsia="Times New Roman" w:hAnsi="Calibri" w:cs="Calibri"/>
          <w:color w:val="000000"/>
          <w:kern w:val="0"/>
          <w:lang w:eastAsia="en-GB"/>
          <w14:ligatures w14:val="none"/>
        </w:rPr>
        <w:t xml:space="preserve"> </w:t>
      </w:r>
    </w:p>
    <w:p w14:paraId="51903D7D" w14:textId="77777777" w:rsidR="004D36EF" w:rsidRDefault="004D36EF" w:rsidP="00511876"/>
    <w:p w14:paraId="0B21927B" w14:textId="09851556" w:rsidR="00511876" w:rsidRPr="00511876" w:rsidRDefault="00511876" w:rsidP="00511876">
      <w:pPr>
        <w:rPr>
          <w:rFonts w:ascii="Calibri" w:hAnsi="Calibri" w:cs="Calibri"/>
        </w:rPr>
      </w:pPr>
      <w:r w:rsidRPr="00511876">
        <w:rPr>
          <w:rFonts w:ascii="Calibri" w:hAnsi="Calibri" w:cs="Calibri"/>
        </w:rPr>
        <w:t>You may also wish to read our policies on:  </w:t>
      </w:r>
    </w:p>
    <w:p w14:paraId="21FD29FD" w14:textId="1FF24595" w:rsidR="00511876" w:rsidRDefault="00A40832" w:rsidP="00511876">
      <w:pPr>
        <w:numPr>
          <w:ilvl w:val="0"/>
          <w:numId w:val="8"/>
        </w:numPr>
        <w:rPr>
          <w:rFonts w:ascii="Calibri" w:hAnsi="Calibri" w:cs="Calibri"/>
        </w:rPr>
      </w:pPr>
      <w:r>
        <w:rPr>
          <w:rFonts w:ascii="Calibri" w:hAnsi="Calibri" w:cs="Calibri"/>
        </w:rPr>
        <w:t>Equality and Diversity</w:t>
      </w:r>
    </w:p>
    <w:p w14:paraId="7C0AAE24" w14:textId="2EF96023" w:rsidR="00C11FFF" w:rsidRDefault="00C11FFF" w:rsidP="00511876">
      <w:pPr>
        <w:numPr>
          <w:ilvl w:val="0"/>
          <w:numId w:val="8"/>
        </w:numPr>
        <w:rPr>
          <w:rFonts w:ascii="Calibri" w:hAnsi="Calibri" w:cs="Calibri"/>
        </w:rPr>
      </w:pPr>
      <w:r>
        <w:rPr>
          <w:rFonts w:ascii="Calibri" w:hAnsi="Calibri" w:cs="Calibri"/>
        </w:rPr>
        <w:t>Conflict of Interest</w:t>
      </w:r>
    </w:p>
    <w:p w14:paraId="52030A2D" w14:textId="4AFBAAFB" w:rsidR="00C11FFF" w:rsidRPr="00511876" w:rsidRDefault="00C11FFF" w:rsidP="00C11FFF">
      <w:pPr>
        <w:ind w:left="1080"/>
        <w:rPr>
          <w:rFonts w:ascii="Calibri" w:hAnsi="Calibri" w:cs="Calibri"/>
        </w:rPr>
      </w:pPr>
    </w:p>
    <w:p w14:paraId="70A167EA" w14:textId="77777777" w:rsidR="00CC46A5" w:rsidRDefault="00CC46A5"/>
    <w:sectPr w:rsidR="00CC4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71A"/>
    <w:multiLevelType w:val="hybridMultilevel"/>
    <w:tmpl w:val="88E892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5795D38"/>
    <w:multiLevelType w:val="multilevel"/>
    <w:tmpl w:val="F880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40548"/>
    <w:multiLevelType w:val="multilevel"/>
    <w:tmpl w:val="917A9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0409E8"/>
    <w:multiLevelType w:val="multilevel"/>
    <w:tmpl w:val="5992A568"/>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360"/>
      </w:pPr>
    </w:lvl>
    <w:lvl w:ilvl="3">
      <w:start w:val="1"/>
      <w:numFmt w:val="lowerRoman"/>
      <w:lvlText w:val="%4."/>
      <w:lvlJc w:val="right"/>
      <w:pPr>
        <w:tabs>
          <w:tab w:val="num" w:pos="3600"/>
        </w:tabs>
        <w:ind w:left="3600" w:hanging="360"/>
      </w:pPr>
    </w:lvl>
    <w:lvl w:ilvl="4">
      <w:start w:val="1"/>
      <w:numFmt w:val="lowerRoman"/>
      <w:lvlText w:val="%5."/>
      <w:lvlJc w:val="right"/>
      <w:pPr>
        <w:tabs>
          <w:tab w:val="num" w:pos="4320"/>
        </w:tabs>
        <w:ind w:left="4320" w:hanging="360"/>
      </w:pPr>
    </w:lvl>
    <w:lvl w:ilvl="5">
      <w:start w:val="1"/>
      <w:numFmt w:val="lowerRoman"/>
      <w:lvlText w:val="%6."/>
      <w:lvlJc w:val="right"/>
      <w:pPr>
        <w:tabs>
          <w:tab w:val="num" w:pos="5040"/>
        </w:tabs>
        <w:ind w:left="5040" w:hanging="360"/>
      </w:pPr>
    </w:lvl>
    <w:lvl w:ilvl="6">
      <w:start w:val="1"/>
      <w:numFmt w:val="lowerRoman"/>
      <w:lvlText w:val="%7."/>
      <w:lvlJc w:val="right"/>
      <w:pPr>
        <w:tabs>
          <w:tab w:val="num" w:pos="5760"/>
        </w:tabs>
        <w:ind w:left="5760" w:hanging="360"/>
      </w:pPr>
    </w:lvl>
    <w:lvl w:ilvl="7">
      <w:start w:val="1"/>
      <w:numFmt w:val="lowerRoman"/>
      <w:lvlText w:val="%8."/>
      <w:lvlJc w:val="right"/>
      <w:pPr>
        <w:tabs>
          <w:tab w:val="num" w:pos="6480"/>
        </w:tabs>
        <w:ind w:left="6480" w:hanging="360"/>
      </w:pPr>
    </w:lvl>
    <w:lvl w:ilvl="8">
      <w:start w:val="1"/>
      <w:numFmt w:val="lowerRoman"/>
      <w:lvlText w:val="%9."/>
      <w:lvlJc w:val="right"/>
      <w:pPr>
        <w:tabs>
          <w:tab w:val="num" w:pos="7200"/>
        </w:tabs>
        <w:ind w:left="7200" w:hanging="360"/>
      </w:pPr>
    </w:lvl>
  </w:abstractNum>
  <w:abstractNum w:abstractNumId="4" w15:restartNumberingAfterBreak="0">
    <w:nsid w:val="447F6DD6"/>
    <w:multiLevelType w:val="hybridMultilevel"/>
    <w:tmpl w:val="FB40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51B0C"/>
    <w:multiLevelType w:val="multilevel"/>
    <w:tmpl w:val="B7FCC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7639D"/>
    <w:multiLevelType w:val="multilevel"/>
    <w:tmpl w:val="894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A38E2"/>
    <w:multiLevelType w:val="multilevel"/>
    <w:tmpl w:val="F2D6B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B559C7"/>
    <w:multiLevelType w:val="multilevel"/>
    <w:tmpl w:val="FEE64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91776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986442">
    <w:abstractNumId w:val="6"/>
  </w:num>
  <w:num w:numId="3" w16cid:durableId="1113594363">
    <w:abstractNumId w:val="0"/>
  </w:num>
  <w:num w:numId="4" w16cid:durableId="1024599697">
    <w:abstractNumId w:val="1"/>
  </w:num>
  <w:num w:numId="5" w16cid:durableId="508836170">
    <w:abstractNumId w:val="8"/>
  </w:num>
  <w:num w:numId="6" w16cid:durableId="671297369">
    <w:abstractNumId w:val="5"/>
  </w:num>
  <w:num w:numId="7" w16cid:durableId="1383678943">
    <w:abstractNumId w:val="7"/>
  </w:num>
  <w:num w:numId="8" w16cid:durableId="1166363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14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0C"/>
    <w:rsid w:val="00032AFC"/>
    <w:rsid w:val="00044425"/>
    <w:rsid w:val="0004457F"/>
    <w:rsid w:val="00055358"/>
    <w:rsid w:val="000C151E"/>
    <w:rsid w:val="001770F3"/>
    <w:rsid w:val="001861BA"/>
    <w:rsid w:val="001A7440"/>
    <w:rsid w:val="002043F8"/>
    <w:rsid w:val="002646F0"/>
    <w:rsid w:val="0027280A"/>
    <w:rsid w:val="002D5FA6"/>
    <w:rsid w:val="0035090A"/>
    <w:rsid w:val="003B5301"/>
    <w:rsid w:val="00403600"/>
    <w:rsid w:val="004249FA"/>
    <w:rsid w:val="00462F90"/>
    <w:rsid w:val="004D36EF"/>
    <w:rsid w:val="004E608A"/>
    <w:rsid w:val="004E6D9B"/>
    <w:rsid w:val="004E6E5F"/>
    <w:rsid w:val="005003B1"/>
    <w:rsid w:val="00501A1C"/>
    <w:rsid w:val="00504D00"/>
    <w:rsid w:val="00511876"/>
    <w:rsid w:val="00522DD2"/>
    <w:rsid w:val="00534A54"/>
    <w:rsid w:val="00542877"/>
    <w:rsid w:val="00553C83"/>
    <w:rsid w:val="0055707E"/>
    <w:rsid w:val="00562C60"/>
    <w:rsid w:val="005777A8"/>
    <w:rsid w:val="0059037A"/>
    <w:rsid w:val="005F210C"/>
    <w:rsid w:val="005F6F6B"/>
    <w:rsid w:val="00607C4F"/>
    <w:rsid w:val="00621F6C"/>
    <w:rsid w:val="006531A6"/>
    <w:rsid w:val="006A20B2"/>
    <w:rsid w:val="006C3B29"/>
    <w:rsid w:val="006D0C76"/>
    <w:rsid w:val="006F78FC"/>
    <w:rsid w:val="0070508D"/>
    <w:rsid w:val="00786A72"/>
    <w:rsid w:val="00795265"/>
    <w:rsid w:val="007D5EFA"/>
    <w:rsid w:val="007E0B24"/>
    <w:rsid w:val="007E2496"/>
    <w:rsid w:val="00835C0F"/>
    <w:rsid w:val="00870DBD"/>
    <w:rsid w:val="00876FE9"/>
    <w:rsid w:val="0087771B"/>
    <w:rsid w:val="008F28DE"/>
    <w:rsid w:val="008F55F8"/>
    <w:rsid w:val="00914A76"/>
    <w:rsid w:val="00975984"/>
    <w:rsid w:val="00983DEC"/>
    <w:rsid w:val="009A0FD8"/>
    <w:rsid w:val="009B7031"/>
    <w:rsid w:val="009C524E"/>
    <w:rsid w:val="009C5A06"/>
    <w:rsid w:val="009E6904"/>
    <w:rsid w:val="00A37855"/>
    <w:rsid w:val="00A40832"/>
    <w:rsid w:val="00AB0EC6"/>
    <w:rsid w:val="00AC63A9"/>
    <w:rsid w:val="00B057F6"/>
    <w:rsid w:val="00B630E8"/>
    <w:rsid w:val="00BA4F9F"/>
    <w:rsid w:val="00BE1C21"/>
    <w:rsid w:val="00C11FFF"/>
    <w:rsid w:val="00C5395D"/>
    <w:rsid w:val="00C650ED"/>
    <w:rsid w:val="00CC27A6"/>
    <w:rsid w:val="00CC46A5"/>
    <w:rsid w:val="00D42F11"/>
    <w:rsid w:val="00D53455"/>
    <w:rsid w:val="00D9101D"/>
    <w:rsid w:val="00DC6D8B"/>
    <w:rsid w:val="00DD662B"/>
    <w:rsid w:val="00E14B23"/>
    <w:rsid w:val="00E16C56"/>
    <w:rsid w:val="00E53F2F"/>
    <w:rsid w:val="00E839D5"/>
    <w:rsid w:val="00F11F3E"/>
    <w:rsid w:val="00F43773"/>
    <w:rsid w:val="00F8174A"/>
    <w:rsid w:val="00FD0983"/>
    <w:rsid w:val="00FF1ABD"/>
    <w:rsid w:val="00FF258A"/>
    <w:rsid w:val="00FF6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AC1C"/>
  <w15:chartTrackingRefBased/>
  <w15:docId w15:val="{D4A378CB-ECDF-4859-883D-C944F82A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0C"/>
    <w:rPr>
      <w:rFonts w:eastAsiaTheme="majorEastAsia" w:cstheme="majorBidi"/>
      <w:color w:val="272727" w:themeColor="text1" w:themeTint="D8"/>
    </w:rPr>
  </w:style>
  <w:style w:type="paragraph" w:styleId="Title">
    <w:name w:val="Title"/>
    <w:basedOn w:val="Normal"/>
    <w:next w:val="Normal"/>
    <w:link w:val="TitleChar"/>
    <w:uiPriority w:val="10"/>
    <w:qFormat/>
    <w:rsid w:val="005F2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0C"/>
    <w:pPr>
      <w:spacing w:before="160"/>
      <w:jc w:val="center"/>
    </w:pPr>
    <w:rPr>
      <w:i/>
      <w:iCs/>
      <w:color w:val="404040" w:themeColor="text1" w:themeTint="BF"/>
    </w:rPr>
  </w:style>
  <w:style w:type="character" w:customStyle="1" w:styleId="QuoteChar">
    <w:name w:val="Quote Char"/>
    <w:basedOn w:val="DefaultParagraphFont"/>
    <w:link w:val="Quote"/>
    <w:uiPriority w:val="29"/>
    <w:rsid w:val="005F210C"/>
    <w:rPr>
      <w:i/>
      <w:iCs/>
      <w:color w:val="404040" w:themeColor="text1" w:themeTint="BF"/>
    </w:rPr>
  </w:style>
  <w:style w:type="paragraph" w:styleId="ListParagraph">
    <w:name w:val="List Paragraph"/>
    <w:basedOn w:val="Normal"/>
    <w:uiPriority w:val="34"/>
    <w:qFormat/>
    <w:rsid w:val="005F210C"/>
    <w:pPr>
      <w:ind w:left="720"/>
      <w:contextualSpacing/>
    </w:pPr>
  </w:style>
  <w:style w:type="character" w:styleId="IntenseEmphasis">
    <w:name w:val="Intense Emphasis"/>
    <w:basedOn w:val="DefaultParagraphFont"/>
    <w:uiPriority w:val="21"/>
    <w:qFormat/>
    <w:rsid w:val="005F210C"/>
    <w:rPr>
      <w:i/>
      <w:iCs/>
      <w:color w:val="0F4761" w:themeColor="accent1" w:themeShade="BF"/>
    </w:rPr>
  </w:style>
  <w:style w:type="paragraph" w:styleId="IntenseQuote">
    <w:name w:val="Intense Quote"/>
    <w:basedOn w:val="Normal"/>
    <w:next w:val="Normal"/>
    <w:link w:val="IntenseQuoteChar"/>
    <w:uiPriority w:val="30"/>
    <w:qFormat/>
    <w:rsid w:val="005F2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10C"/>
    <w:rPr>
      <w:i/>
      <w:iCs/>
      <w:color w:val="0F4761" w:themeColor="accent1" w:themeShade="BF"/>
    </w:rPr>
  </w:style>
  <w:style w:type="character" w:styleId="IntenseReference">
    <w:name w:val="Intense Reference"/>
    <w:basedOn w:val="DefaultParagraphFont"/>
    <w:uiPriority w:val="32"/>
    <w:qFormat/>
    <w:rsid w:val="005F210C"/>
    <w:rPr>
      <w:b/>
      <w:bCs/>
      <w:smallCaps/>
      <w:color w:val="0F4761" w:themeColor="accent1" w:themeShade="BF"/>
      <w:spacing w:val="5"/>
    </w:rPr>
  </w:style>
  <w:style w:type="table" w:styleId="TableGrid">
    <w:name w:val="Table Grid"/>
    <w:basedOn w:val="TableNormal"/>
    <w:uiPriority w:val="39"/>
    <w:rsid w:val="005F210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C0F"/>
    <w:rPr>
      <w:color w:val="467886" w:themeColor="hyperlink"/>
      <w:u w:val="single"/>
    </w:rPr>
  </w:style>
  <w:style w:type="character" w:styleId="UnresolvedMention">
    <w:name w:val="Unresolved Mention"/>
    <w:basedOn w:val="DefaultParagraphFont"/>
    <w:uiPriority w:val="99"/>
    <w:semiHidden/>
    <w:unhideWhenUsed/>
    <w:rsid w:val="0083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112">
      <w:bodyDiv w:val="1"/>
      <w:marLeft w:val="0"/>
      <w:marRight w:val="0"/>
      <w:marTop w:val="0"/>
      <w:marBottom w:val="0"/>
      <w:divBdr>
        <w:top w:val="none" w:sz="0" w:space="0" w:color="auto"/>
        <w:left w:val="none" w:sz="0" w:space="0" w:color="auto"/>
        <w:bottom w:val="none" w:sz="0" w:space="0" w:color="auto"/>
        <w:right w:val="none" w:sz="0" w:space="0" w:color="auto"/>
      </w:divBdr>
    </w:div>
    <w:div w:id="580026091">
      <w:bodyDiv w:val="1"/>
      <w:marLeft w:val="0"/>
      <w:marRight w:val="0"/>
      <w:marTop w:val="0"/>
      <w:marBottom w:val="0"/>
      <w:divBdr>
        <w:top w:val="none" w:sz="0" w:space="0" w:color="auto"/>
        <w:left w:val="none" w:sz="0" w:space="0" w:color="auto"/>
        <w:bottom w:val="none" w:sz="0" w:space="0" w:color="auto"/>
        <w:right w:val="none" w:sz="0" w:space="0" w:color="auto"/>
      </w:divBdr>
    </w:div>
    <w:div w:id="1254124545">
      <w:bodyDiv w:val="1"/>
      <w:marLeft w:val="0"/>
      <w:marRight w:val="0"/>
      <w:marTop w:val="0"/>
      <w:marBottom w:val="0"/>
      <w:divBdr>
        <w:top w:val="none" w:sz="0" w:space="0" w:color="auto"/>
        <w:left w:val="none" w:sz="0" w:space="0" w:color="auto"/>
        <w:bottom w:val="none" w:sz="0" w:space="0" w:color="auto"/>
        <w:right w:val="none" w:sz="0" w:space="0" w:color="auto"/>
      </w:divBdr>
    </w:div>
    <w:div w:id="1722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nwh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Hurst</dc:creator>
  <cp:keywords/>
  <dc:description/>
  <cp:lastModifiedBy>Mike Corfield</cp:lastModifiedBy>
  <cp:revision>2</cp:revision>
  <cp:lastPrinted>2025-08-18T11:38:00Z</cp:lastPrinted>
  <dcterms:created xsi:type="dcterms:W3CDTF">2025-08-28T11:11:00Z</dcterms:created>
  <dcterms:modified xsi:type="dcterms:W3CDTF">2025-08-28T11:11:00Z</dcterms:modified>
</cp:coreProperties>
</file>